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9D1744">
      <w:pPr>
        <w:tabs>
          <w:tab w:val="left" w:pos="315"/>
          <w:tab w:val="left" w:pos="8820"/>
        </w:tabs>
        <w:spacing w:before="240" w:beforeLines="100" w:after="120" w:afterLines="50" w:line="500" w:lineRule="exact"/>
        <w:ind w:right="267" w:rightChars="127"/>
        <w:jc w:val="center"/>
        <w:rPr>
          <w:rFonts w:ascii="宋体" w:hAnsi="宋体" w:eastAsia="宋体"/>
          <w:b/>
          <w:bCs/>
          <w:sz w:val="52"/>
          <w:szCs w:val="52"/>
        </w:rPr>
      </w:pPr>
    </w:p>
    <w:p w14:paraId="10FD0A6B">
      <w:pPr>
        <w:tabs>
          <w:tab w:val="left" w:pos="315"/>
          <w:tab w:val="left" w:pos="8820"/>
        </w:tabs>
        <w:spacing w:before="240" w:beforeLines="100" w:after="120" w:afterLines="50" w:line="500" w:lineRule="exact"/>
        <w:ind w:right="267" w:rightChars="127"/>
        <w:jc w:val="center"/>
        <w:rPr>
          <w:rFonts w:ascii="宋体" w:hAnsi="宋体" w:eastAsia="宋体"/>
          <w:b/>
          <w:bCs/>
          <w:sz w:val="52"/>
          <w:szCs w:val="52"/>
        </w:rPr>
      </w:pPr>
    </w:p>
    <w:p w14:paraId="2DDA227E">
      <w:pPr>
        <w:tabs>
          <w:tab w:val="left" w:pos="315"/>
          <w:tab w:val="left" w:pos="8820"/>
        </w:tabs>
        <w:spacing w:before="240" w:beforeLines="100" w:after="120" w:afterLines="50" w:line="500" w:lineRule="exact"/>
        <w:ind w:right="267" w:rightChars="127"/>
        <w:jc w:val="center"/>
        <w:rPr>
          <w:rFonts w:ascii="宋体" w:hAnsi="宋体" w:eastAsia="宋体"/>
          <w:b/>
          <w:bCs/>
          <w:sz w:val="52"/>
          <w:szCs w:val="52"/>
        </w:rPr>
      </w:pPr>
    </w:p>
    <w:p w14:paraId="4A308EBE">
      <w:pPr>
        <w:tabs>
          <w:tab w:val="left" w:pos="2410"/>
        </w:tabs>
        <w:autoSpaceDE w:val="0"/>
        <w:autoSpaceDN w:val="0"/>
        <w:adjustRightInd w:val="0"/>
        <w:snapToGrid w:val="0"/>
        <w:spacing w:line="480" w:lineRule="auto"/>
        <w:ind w:left="2637" w:leftChars="300" w:hanging="2007" w:hangingChars="500"/>
        <w:jc w:val="center"/>
        <w:rPr>
          <w:rFonts w:hint="eastAsia" w:ascii="宋体" w:hAnsi="宋体" w:eastAsia="宋体"/>
          <w:b/>
          <w:spacing w:val="20"/>
          <w:kern w:val="0"/>
          <w:sz w:val="36"/>
          <w:szCs w:val="36"/>
          <w:u w:val="none"/>
          <w:lang w:eastAsia="zh-CN"/>
        </w:rPr>
      </w:pPr>
      <w:r>
        <w:rPr>
          <w:rFonts w:hint="eastAsia" w:ascii="宋体" w:hAnsi="宋体" w:eastAsia="宋体"/>
          <w:b/>
          <w:spacing w:val="20"/>
          <w:kern w:val="0"/>
          <w:sz w:val="36"/>
          <w:szCs w:val="36"/>
          <w:u w:val="none"/>
          <w:lang w:eastAsia="zh-CN"/>
        </w:rPr>
        <w:t>阜阳市会展中心窗帘采购安装</w:t>
      </w:r>
    </w:p>
    <w:p w14:paraId="278689C7">
      <w:pPr>
        <w:pStyle w:val="2"/>
        <w:jc w:val="center"/>
        <w:rPr>
          <w:rFonts w:hint="default"/>
          <w:lang w:val="en-US" w:eastAsia="zh-CN"/>
        </w:rPr>
      </w:pPr>
      <w:r>
        <w:rPr>
          <w:rFonts w:hint="eastAsia" w:ascii="宋体" w:hAnsi="宋体" w:eastAsia="宋体"/>
          <w:b/>
          <w:spacing w:val="20"/>
          <w:kern w:val="0"/>
          <w:sz w:val="36"/>
          <w:szCs w:val="36"/>
          <w:u w:val="none"/>
          <w:lang w:val="en-US" w:eastAsia="zh-CN"/>
        </w:rPr>
        <w:t>磋商文件</w:t>
      </w:r>
    </w:p>
    <w:p w14:paraId="175057A5">
      <w:pPr>
        <w:tabs>
          <w:tab w:val="left" w:pos="2410"/>
        </w:tabs>
        <w:autoSpaceDE w:val="0"/>
        <w:autoSpaceDN w:val="0"/>
        <w:adjustRightInd w:val="0"/>
        <w:snapToGrid w:val="0"/>
        <w:spacing w:line="480" w:lineRule="auto"/>
        <w:ind w:left="2637" w:leftChars="300" w:hanging="2007" w:hangingChars="500"/>
        <w:jc w:val="center"/>
        <w:rPr>
          <w:rFonts w:hint="eastAsia" w:ascii="宋体" w:hAnsi="宋体" w:eastAsia="宋体"/>
          <w:b/>
          <w:spacing w:val="20"/>
          <w:kern w:val="0"/>
          <w:sz w:val="36"/>
          <w:szCs w:val="36"/>
          <w:u w:val="none"/>
          <w:lang w:val="en-US" w:eastAsia="zh-CN"/>
        </w:rPr>
      </w:pPr>
    </w:p>
    <w:p w14:paraId="365BF360">
      <w:pPr>
        <w:tabs>
          <w:tab w:val="left" w:pos="2410"/>
        </w:tabs>
        <w:autoSpaceDE w:val="0"/>
        <w:autoSpaceDN w:val="0"/>
        <w:adjustRightInd w:val="0"/>
        <w:snapToGrid w:val="0"/>
        <w:spacing w:line="480" w:lineRule="auto"/>
        <w:ind w:left="2637" w:leftChars="300" w:hanging="2007" w:hangingChars="500"/>
        <w:jc w:val="center"/>
        <w:rPr>
          <w:rFonts w:hint="eastAsia" w:ascii="宋体" w:hAnsi="宋体" w:eastAsia="宋体"/>
          <w:b/>
          <w:spacing w:val="20"/>
          <w:kern w:val="0"/>
          <w:sz w:val="36"/>
          <w:szCs w:val="36"/>
          <w:u w:val="none"/>
          <w:lang w:val="en-US" w:eastAsia="zh-CN"/>
        </w:rPr>
      </w:pPr>
    </w:p>
    <w:p w14:paraId="4D3E82BC">
      <w:pPr>
        <w:tabs>
          <w:tab w:val="left" w:pos="2410"/>
        </w:tabs>
        <w:autoSpaceDE w:val="0"/>
        <w:autoSpaceDN w:val="0"/>
        <w:adjustRightInd w:val="0"/>
        <w:snapToGrid w:val="0"/>
        <w:spacing w:line="480" w:lineRule="auto"/>
        <w:ind w:left="2637" w:leftChars="300" w:hanging="2007" w:hangingChars="500"/>
        <w:jc w:val="center"/>
        <w:rPr>
          <w:rFonts w:hint="eastAsia" w:ascii="宋体" w:hAnsi="宋体" w:eastAsia="宋体"/>
          <w:b/>
          <w:spacing w:val="20"/>
          <w:kern w:val="0"/>
          <w:sz w:val="36"/>
          <w:szCs w:val="36"/>
          <w:u w:val="none"/>
          <w:lang w:val="en-US" w:eastAsia="zh-CN"/>
        </w:rPr>
      </w:pPr>
    </w:p>
    <w:p w14:paraId="31BF67DE">
      <w:pPr>
        <w:tabs>
          <w:tab w:val="left" w:pos="2410"/>
        </w:tabs>
        <w:autoSpaceDE w:val="0"/>
        <w:autoSpaceDN w:val="0"/>
        <w:adjustRightInd w:val="0"/>
        <w:snapToGrid w:val="0"/>
        <w:spacing w:line="480" w:lineRule="auto"/>
        <w:ind w:left="2637" w:leftChars="300" w:hanging="2007" w:hangingChars="500"/>
        <w:jc w:val="center"/>
        <w:rPr>
          <w:rFonts w:hint="eastAsia" w:ascii="宋体" w:hAnsi="宋体" w:eastAsia="宋体"/>
          <w:b/>
          <w:spacing w:val="20"/>
          <w:kern w:val="0"/>
          <w:sz w:val="36"/>
          <w:szCs w:val="36"/>
          <w:u w:val="none"/>
          <w:lang w:val="en-US" w:eastAsia="zh-CN"/>
        </w:rPr>
      </w:pPr>
    </w:p>
    <w:p w14:paraId="77919650">
      <w:pPr>
        <w:tabs>
          <w:tab w:val="left" w:pos="2410"/>
        </w:tabs>
        <w:autoSpaceDE w:val="0"/>
        <w:autoSpaceDN w:val="0"/>
        <w:adjustRightInd w:val="0"/>
        <w:snapToGrid w:val="0"/>
        <w:spacing w:line="480" w:lineRule="auto"/>
        <w:ind w:left="2637" w:leftChars="300" w:hanging="2007" w:hangingChars="500"/>
        <w:jc w:val="center"/>
        <w:rPr>
          <w:rFonts w:hint="default" w:ascii="宋体" w:hAnsi="宋体" w:eastAsia="宋体"/>
          <w:b/>
          <w:spacing w:val="20"/>
          <w:kern w:val="0"/>
          <w:sz w:val="36"/>
          <w:szCs w:val="36"/>
          <w:u w:val="none"/>
          <w:lang w:val="en-US" w:eastAsia="zh-CN"/>
        </w:rPr>
      </w:pPr>
    </w:p>
    <w:p w14:paraId="13F1AEBB">
      <w:pPr>
        <w:tabs>
          <w:tab w:val="left" w:pos="2410"/>
        </w:tabs>
        <w:autoSpaceDE w:val="0"/>
        <w:autoSpaceDN w:val="0"/>
        <w:adjustRightInd w:val="0"/>
        <w:snapToGrid w:val="0"/>
        <w:spacing w:line="480" w:lineRule="auto"/>
        <w:ind w:firstLine="723" w:firstLineChars="200"/>
        <w:rPr>
          <w:rFonts w:hint="default" w:ascii="宋体" w:hAnsi="宋体" w:eastAsia="宋体"/>
          <w:b/>
          <w:spacing w:val="20"/>
          <w:kern w:val="0"/>
          <w:sz w:val="32"/>
          <w:szCs w:val="32"/>
          <w:u w:val="single"/>
          <w:lang w:val="en-US" w:eastAsia="zh-CN"/>
        </w:rPr>
      </w:pPr>
      <w:r>
        <w:rPr>
          <w:rFonts w:hint="eastAsia" w:ascii="宋体" w:hAnsi="宋体" w:eastAsia="宋体"/>
          <w:b/>
          <w:spacing w:val="20"/>
          <w:kern w:val="0"/>
          <w:sz w:val="32"/>
          <w:szCs w:val="32"/>
        </w:rPr>
        <w:t>项目编号：</w:t>
      </w:r>
      <w:r>
        <w:rPr>
          <w:rFonts w:hint="eastAsia" w:ascii="宋体" w:hAnsi="宋体" w:eastAsia="宋体"/>
          <w:b/>
          <w:spacing w:val="20"/>
          <w:kern w:val="0"/>
          <w:sz w:val="32"/>
          <w:szCs w:val="32"/>
          <w:u w:val="single"/>
          <w:lang w:val="en-US" w:eastAsia="zh-CN"/>
        </w:rPr>
        <w:t>FYJT-HZZX-2025-010</w:t>
      </w:r>
    </w:p>
    <w:p w14:paraId="2897560B">
      <w:pPr>
        <w:tabs>
          <w:tab w:val="left" w:pos="2410"/>
        </w:tabs>
        <w:autoSpaceDE w:val="0"/>
        <w:autoSpaceDN w:val="0"/>
        <w:adjustRightInd w:val="0"/>
        <w:snapToGrid w:val="0"/>
        <w:spacing w:line="480" w:lineRule="auto"/>
        <w:ind w:firstLine="723" w:firstLineChars="200"/>
        <w:rPr>
          <w:rFonts w:hint="eastAsia" w:ascii="宋体" w:hAnsi="宋体" w:eastAsia="宋体"/>
          <w:b/>
          <w:spacing w:val="20"/>
          <w:kern w:val="0"/>
          <w:sz w:val="32"/>
          <w:szCs w:val="32"/>
          <w:lang w:eastAsia="zh-CN"/>
        </w:rPr>
      </w:pPr>
      <w:r>
        <w:rPr>
          <w:rFonts w:hint="eastAsia" w:ascii="宋体" w:hAnsi="宋体" w:eastAsia="宋体"/>
          <w:b/>
          <w:spacing w:val="20"/>
          <w:kern w:val="0"/>
          <w:sz w:val="32"/>
          <w:szCs w:val="32"/>
        </w:rPr>
        <w:t>采 购 人：</w:t>
      </w:r>
      <w:r>
        <w:rPr>
          <w:rFonts w:hint="eastAsia" w:ascii="宋体" w:hAnsi="宋体" w:eastAsia="宋体"/>
          <w:b/>
          <w:spacing w:val="20"/>
          <w:kern w:val="0"/>
          <w:sz w:val="32"/>
          <w:szCs w:val="32"/>
          <w:u w:val="single"/>
          <w:lang w:eastAsia="zh-CN"/>
        </w:rPr>
        <w:t>阜阳市建投置业有限公司</w:t>
      </w:r>
    </w:p>
    <w:p w14:paraId="36D606FC">
      <w:pPr>
        <w:pStyle w:val="5"/>
        <w:rPr>
          <w:rFonts w:ascii="宋体" w:hAnsi="宋体" w:eastAsia="宋体"/>
          <w:sz w:val="44"/>
          <w:szCs w:val="44"/>
        </w:rPr>
      </w:pPr>
    </w:p>
    <w:p w14:paraId="2B877846"/>
    <w:p w14:paraId="4BA4CFB8">
      <w:pPr>
        <w:tabs>
          <w:tab w:val="left" w:pos="2410"/>
        </w:tabs>
        <w:autoSpaceDE w:val="0"/>
        <w:autoSpaceDN w:val="0"/>
        <w:adjustRightInd w:val="0"/>
        <w:snapToGrid w:val="0"/>
        <w:spacing w:line="360" w:lineRule="auto"/>
        <w:jc w:val="center"/>
        <w:rPr>
          <w:rFonts w:ascii="宋体" w:hAnsi="宋体" w:eastAsia="宋体"/>
          <w:b/>
          <w:sz w:val="36"/>
        </w:rPr>
        <w:sectPr>
          <w:headerReference r:id="rId3" w:type="default"/>
          <w:footerReference r:id="rId4" w:type="default"/>
          <w:pgSz w:w="11907" w:h="16840"/>
          <w:pgMar w:top="1474" w:right="1814" w:bottom="1474" w:left="1814" w:header="851" w:footer="992" w:gutter="0"/>
          <w:pgBorders>
            <w:top w:val="none" w:sz="0" w:space="0"/>
            <w:left w:val="none" w:sz="0" w:space="0"/>
            <w:bottom w:val="none" w:sz="0" w:space="0"/>
            <w:right w:val="none" w:sz="0" w:space="0"/>
          </w:pgBorders>
          <w:cols w:space="720" w:num="1"/>
          <w:docGrid w:linePitch="462" w:charSpace="0"/>
        </w:sectPr>
      </w:pPr>
      <w:r>
        <w:rPr>
          <w:rFonts w:hint="eastAsia" w:ascii="宋体" w:hAnsi="宋体" w:eastAsia="宋体"/>
          <w:b/>
          <w:sz w:val="36"/>
          <w:u w:val="single"/>
        </w:rPr>
        <w:t>2025</w:t>
      </w:r>
      <w:r>
        <w:rPr>
          <w:rFonts w:hint="eastAsia" w:ascii="宋体" w:hAnsi="宋体" w:eastAsia="宋体"/>
          <w:b/>
          <w:sz w:val="36"/>
        </w:rPr>
        <w:t>年</w:t>
      </w:r>
      <w:r>
        <w:rPr>
          <w:rFonts w:ascii="宋体" w:hAnsi="宋体" w:eastAsia="宋体"/>
          <w:b/>
          <w:sz w:val="36"/>
          <w:u w:val="single"/>
        </w:rPr>
        <w:t>1</w:t>
      </w:r>
      <w:r>
        <w:rPr>
          <w:rFonts w:hint="eastAsia" w:ascii="宋体" w:hAnsi="宋体" w:eastAsia="宋体"/>
          <w:b/>
          <w:sz w:val="36"/>
          <w:u w:val="single"/>
          <w:lang w:val="en-US" w:eastAsia="zh-CN"/>
        </w:rPr>
        <w:t>2</w:t>
      </w:r>
      <w:r>
        <w:rPr>
          <w:rFonts w:hint="eastAsia" w:ascii="宋体" w:hAnsi="宋体" w:eastAsia="宋体"/>
          <w:b/>
          <w:sz w:val="36"/>
        </w:rPr>
        <w:t>月</w:t>
      </w:r>
    </w:p>
    <w:p w14:paraId="4FE31A48">
      <w:pPr>
        <w:tabs>
          <w:tab w:val="left" w:pos="2410"/>
        </w:tabs>
        <w:autoSpaceDE w:val="0"/>
        <w:autoSpaceDN w:val="0"/>
        <w:adjustRightInd w:val="0"/>
        <w:snapToGrid w:val="0"/>
        <w:spacing w:line="360" w:lineRule="auto"/>
        <w:jc w:val="center"/>
        <w:rPr>
          <w:rFonts w:ascii="宋体" w:hAnsi="宋体" w:eastAsia="宋体"/>
          <w:b/>
          <w:sz w:val="28"/>
        </w:rPr>
      </w:pPr>
      <w:r>
        <w:rPr>
          <w:rFonts w:hint="eastAsia" w:ascii="宋体" w:hAnsi="宋体" w:eastAsia="宋体"/>
          <w:b/>
          <w:sz w:val="28"/>
        </w:rPr>
        <w:t>目  录</w:t>
      </w:r>
    </w:p>
    <w:p w14:paraId="600A443D">
      <w:pPr>
        <w:tabs>
          <w:tab w:val="left" w:pos="2410"/>
        </w:tabs>
        <w:autoSpaceDE w:val="0"/>
        <w:autoSpaceDN w:val="0"/>
        <w:adjustRightInd w:val="0"/>
        <w:snapToGrid w:val="0"/>
        <w:spacing w:line="360" w:lineRule="auto"/>
        <w:jc w:val="center"/>
        <w:rPr>
          <w:rFonts w:ascii="宋体" w:hAnsi="宋体" w:eastAsia="宋体"/>
          <w:b/>
          <w:sz w:val="28"/>
        </w:rPr>
      </w:pPr>
    </w:p>
    <w:p w14:paraId="0273DED8">
      <w:pPr>
        <w:pStyle w:val="18"/>
        <w:tabs>
          <w:tab w:val="right" w:leader="dot" w:pos="8279"/>
        </w:tabs>
        <w:spacing w:line="360" w:lineRule="auto"/>
        <w:rPr>
          <w:rFonts w:ascii="宋体" w:hAnsi="宋体" w:eastAsia="宋体" w:cs="宋体"/>
          <w:sz w:val="28"/>
          <w:szCs w:val="28"/>
        </w:rPr>
      </w:pP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TOC \o "1-2" \h \z \u </w:instrText>
      </w:r>
      <w:r>
        <w:rPr>
          <w:rFonts w:hint="eastAsia" w:ascii="宋体" w:hAnsi="宋体" w:eastAsia="宋体" w:cs="宋体"/>
          <w:b/>
          <w:bCs/>
          <w:sz w:val="28"/>
          <w:szCs w:val="28"/>
        </w:rPr>
        <w:fldChar w:fldCharType="separate"/>
      </w:r>
      <w:r>
        <w:fldChar w:fldCharType="begin"/>
      </w:r>
      <w:r>
        <w:instrText xml:space="preserve"> HYPERLINK \l "_Toc19988" </w:instrText>
      </w:r>
      <w:r>
        <w:fldChar w:fldCharType="separate"/>
      </w:r>
      <w:r>
        <w:rPr>
          <w:rFonts w:hint="eastAsia" w:ascii="宋体" w:hAnsi="宋体" w:eastAsia="宋体" w:cs="宋体"/>
          <w:sz w:val="28"/>
          <w:szCs w:val="28"/>
        </w:rPr>
        <w:t>第一章  竞争性磋商公告</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_Toc19988 \h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7F5B0E95">
      <w:pPr>
        <w:pStyle w:val="18"/>
        <w:tabs>
          <w:tab w:val="right" w:leader="dot" w:pos="8279"/>
        </w:tabs>
        <w:spacing w:line="360" w:lineRule="auto"/>
        <w:rPr>
          <w:rFonts w:ascii="宋体" w:hAnsi="宋体" w:eastAsia="宋体" w:cs="宋体"/>
          <w:sz w:val="28"/>
          <w:szCs w:val="28"/>
        </w:rPr>
      </w:pPr>
      <w:r>
        <w:fldChar w:fldCharType="begin"/>
      </w:r>
      <w:r>
        <w:instrText xml:space="preserve"> HYPERLINK \l "_Toc7162" </w:instrText>
      </w:r>
      <w:r>
        <w:fldChar w:fldCharType="separate"/>
      </w:r>
      <w:r>
        <w:rPr>
          <w:rFonts w:hint="eastAsia" w:ascii="宋体" w:hAnsi="宋体" w:eastAsia="宋体" w:cs="宋体"/>
          <w:sz w:val="28"/>
          <w:szCs w:val="28"/>
        </w:rPr>
        <w:t>第二章  供应商须知</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_Toc7162 \h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41D93A8F">
      <w:pPr>
        <w:pStyle w:val="18"/>
        <w:tabs>
          <w:tab w:val="right" w:leader="dot" w:pos="8279"/>
        </w:tabs>
        <w:spacing w:line="360" w:lineRule="auto"/>
        <w:rPr>
          <w:rFonts w:ascii="宋体" w:hAnsi="宋体" w:eastAsia="宋体" w:cs="宋体"/>
          <w:sz w:val="28"/>
          <w:szCs w:val="28"/>
        </w:rPr>
      </w:pPr>
      <w:r>
        <w:fldChar w:fldCharType="begin"/>
      </w:r>
      <w:r>
        <w:instrText xml:space="preserve"> HYPERLINK \l "_Toc19440" </w:instrText>
      </w:r>
      <w:r>
        <w:fldChar w:fldCharType="separate"/>
      </w:r>
      <w:r>
        <w:rPr>
          <w:rFonts w:hint="eastAsia" w:ascii="宋体" w:hAnsi="宋体" w:eastAsia="宋体" w:cs="宋体"/>
          <w:sz w:val="28"/>
          <w:szCs w:val="28"/>
        </w:rPr>
        <w:t>第三章  采购需求</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_Toc19440 \h </w:instrText>
      </w:r>
      <w:r>
        <w:rPr>
          <w:rFonts w:hint="eastAsia" w:ascii="宋体" w:hAnsi="宋体" w:eastAsia="宋体" w:cs="宋体"/>
          <w:sz w:val="28"/>
          <w:szCs w:val="28"/>
        </w:rPr>
        <w:fldChar w:fldCharType="separate"/>
      </w:r>
      <w:r>
        <w:rPr>
          <w:rFonts w:hint="eastAsia" w:ascii="宋体" w:hAnsi="宋体" w:eastAsia="宋体" w:cs="宋体"/>
          <w:sz w:val="28"/>
          <w:szCs w:val="28"/>
        </w:rPr>
        <w:t>17</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5393D3AE">
      <w:pPr>
        <w:pStyle w:val="18"/>
        <w:tabs>
          <w:tab w:val="right" w:leader="dot" w:pos="8279"/>
        </w:tabs>
        <w:spacing w:line="360" w:lineRule="auto"/>
        <w:rPr>
          <w:rFonts w:ascii="宋体" w:hAnsi="宋体" w:eastAsia="宋体" w:cs="宋体"/>
          <w:sz w:val="28"/>
          <w:szCs w:val="28"/>
        </w:rPr>
      </w:pPr>
      <w:r>
        <w:fldChar w:fldCharType="begin"/>
      </w:r>
      <w:r>
        <w:instrText xml:space="preserve"> HYPERLINK \l "_Toc8668" </w:instrText>
      </w:r>
      <w:r>
        <w:fldChar w:fldCharType="separate"/>
      </w:r>
      <w:r>
        <w:rPr>
          <w:rFonts w:hint="eastAsia" w:ascii="宋体" w:hAnsi="宋体" w:eastAsia="宋体" w:cs="宋体"/>
          <w:sz w:val="28"/>
          <w:szCs w:val="28"/>
        </w:rPr>
        <w:t>第四章  评审方法和标准</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_Toc8668 \h </w:instrText>
      </w:r>
      <w:r>
        <w:rPr>
          <w:rFonts w:hint="eastAsia" w:ascii="宋体" w:hAnsi="宋体" w:eastAsia="宋体" w:cs="宋体"/>
          <w:sz w:val="28"/>
          <w:szCs w:val="28"/>
        </w:rPr>
        <w:fldChar w:fldCharType="separate"/>
      </w:r>
      <w:r>
        <w:rPr>
          <w:rFonts w:hint="eastAsia" w:ascii="宋体" w:hAnsi="宋体" w:eastAsia="宋体" w:cs="宋体"/>
          <w:sz w:val="28"/>
          <w:szCs w:val="28"/>
        </w:rPr>
        <w:t>40</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107D0EE1">
      <w:pPr>
        <w:pStyle w:val="18"/>
        <w:tabs>
          <w:tab w:val="right" w:leader="dot" w:pos="8279"/>
        </w:tabs>
        <w:spacing w:line="360" w:lineRule="auto"/>
        <w:rPr>
          <w:rFonts w:ascii="宋体" w:hAnsi="宋体" w:eastAsia="宋体" w:cs="宋体"/>
          <w:sz w:val="28"/>
          <w:szCs w:val="28"/>
        </w:rPr>
      </w:pPr>
      <w:r>
        <w:fldChar w:fldCharType="begin"/>
      </w:r>
      <w:r>
        <w:instrText xml:space="preserve"> HYPERLINK \l "_Toc17167" </w:instrText>
      </w:r>
      <w:r>
        <w:fldChar w:fldCharType="separate"/>
      </w:r>
      <w:r>
        <w:rPr>
          <w:rFonts w:hint="eastAsia" w:ascii="宋体" w:hAnsi="宋体" w:eastAsia="宋体" w:cs="宋体"/>
          <w:sz w:val="28"/>
          <w:szCs w:val="28"/>
        </w:rPr>
        <w:t>第五章  采购合同</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_Toc17167 \h </w:instrText>
      </w:r>
      <w:r>
        <w:rPr>
          <w:rFonts w:hint="eastAsia" w:ascii="宋体" w:hAnsi="宋体" w:eastAsia="宋体" w:cs="宋体"/>
          <w:sz w:val="28"/>
          <w:szCs w:val="28"/>
        </w:rPr>
        <w:fldChar w:fldCharType="separate"/>
      </w:r>
      <w:r>
        <w:rPr>
          <w:rFonts w:hint="eastAsia" w:ascii="宋体" w:hAnsi="宋体" w:eastAsia="宋体" w:cs="宋体"/>
          <w:sz w:val="28"/>
          <w:szCs w:val="28"/>
        </w:rPr>
        <w:t>45</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0FF9FB65">
      <w:pPr>
        <w:pStyle w:val="18"/>
        <w:tabs>
          <w:tab w:val="right" w:leader="dot" w:pos="8279"/>
        </w:tabs>
        <w:spacing w:line="360" w:lineRule="auto"/>
        <w:rPr>
          <w:rFonts w:ascii="宋体" w:hAnsi="宋体" w:eastAsia="宋体" w:cs="宋体"/>
          <w:sz w:val="28"/>
          <w:szCs w:val="28"/>
        </w:rPr>
      </w:pPr>
      <w:r>
        <w:fldChar w:fldCharType="begin"/>
      </w:r>
      <w:r>
        <w:instrText xml:space="preserve"> HYPERLINK \l "_Toc25148" </w:instrText>
      </w:r>
      <w:r>
        <w:fldChar w:fldCharType="separate"/>
      </w:r>
      <w:r>
        <w:rPr>
          <w:rFonts w:hint="eastAsia" w:ascii="宋体" w:hAnsi="宋体" w:eastAsia="宋体" w:cs="宋体"/>
          <w:sz w:val="28"/>
          <w:szCs w:val="28"/>
        </w:rPr>
        <w:t>第六章  响应文件格式</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_Toc25148 \h </w:instrText>
      </w:r>
      <w:r>
        <w:rPr>
          <w:rFonts w:hint="eastAsia" w:ascii="宋体" w:hAnsi="宋体" w:eastAsia="宋体" w:cs="宋体"/>
          <w:sz w:val="28"/>
          <w:szCs w:val="28"/>
        </w:rPr>
        <w:fldChar w:fldCharType="separate"/>
      </w:r>
      <w:r>
        <w:rPr>
          <w:rFonts w:hint="eastAsia" w:ascii="宋体" w:hAnsi="宋体" w:eastAsia="宋体" w:cs="宋体"/>
          <w:sz w:val="28"/>
          <w:szCs w:val="28"/>
        </w:rPr>
        <w:t>114</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6248653B">
      <w:pPr>
        <w:pStyle w:val="18"/>
        <w:tabs>
          <w:tab w:val="right" w:leader="dot" w:pos="8279"/>
        </w:tabs>
        <w:spacing w:line="360" w:lineRule="auto"/>
        <w:rPr>
          <w:rFonts w:ascii="宋体" w:hAnsi="宋体" w:eastAsia="宋体" w:cs="宋体"/>
          <w:sz w:val="28"/>
          <w:szCs w:val="28"/>
        </w:rPr>
      </w:pPr>
      <w:r>
        <w:fldChar w:fldCharType="begin"/>
      </w:r>
      <w:r>
        <w:instrText xml:space="preserve"> HYPERLINK \l "_Toc19418" </w:instrText>
      </w:r>
      <w:r>
        <w:fldChar w:fldCharType="separate"/>
      </w:r>
      <w:r>
        <w:rPr>
          <w:rFonts w:hint="eastAsia" w:ascii="宋体" w:hAnsi="宋体" w:eastAsia="宋体" w:cs="宋体"/>
          <w:bCs/>
          <w:sz w:val="28"/>
          <w:szCs w:val="28"/>
        </w:rPr>
        <w:t>第七章  采购</w:t>
      </w:r>
      <w:r>
        <w:rPr>
          <w:rFonts w:hint="eastAsia" w:ascii="宋体" w:hAnsi="宋体" w:eastAsia="宋体" w:cs="宋体"/>
          <w:sz w:val="28"/>
          <w:szCs w:val="28"/>
        </w:rPr>
        <w:t>供应</w:t>
      </w:r>
      <w:r>
        <w:rPr>
          <w:rFonts w:hint="eastAsia" w:ascii="宋体" w:hAnsi="宋体" w:eastAsia="宋体" w:cs="宋体"/>
          <w:bCs/>
          <w:sz w:val="28"/>
          <w:szCs w:val="28"/>
        </w:rPr>
        <w:t>商询问函和质疑函范本</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_Toc19418 \h </w:instrText>
      </w:r>
      <w:r>
        <w:rPr>
          <w:rFonts w:hint="eastAsia" w:ascii="宋体" w:hAnsi="宋体" w:eastAsia="宋体" w:cs="宋体"/>
          <w:sz w:val="28"/>
          <w:szCs w:val="28"/>
        </w:rPr>
        <w:fldChar w:fldCharType="separate"/>
      </w:r>
      <w:r>
        <w:rPr>
          <w:rFonts w:hint="eastAsia" w:ascii="宋体" w:hAnsi="宋体" w:eastAsia="宋体" w:cs="宋体"/>
          <w:sz w:val="28"/>
          <w:szCs w:val="28"/>
        </w:rPr>
        <w:t>127</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470A8754">
      <w:pPr>
        <w:pStyle w:val="19"/>
        <w:tabs>
          <w:tab w:val="right" w:leader="dot" w:pos="8296"/>
        </w:tabs>
        <w:spacing w:line="360" w:lineRule="auto"/>
        <w:rPr>
          <w:rFonts w:asciiTheme="minorEastAsia" w:hAnsiTheme="minorEastAsia"/>
          <w:b/>
          <w:sz w:val="32"/>
        </w:rPr>
      </w:pPr>
      <w:r>
        <w:rPr>
          <w:rFonts w:hint="eastAsia" w:ascii="宋体" w:hAnsi="宋体" w:eastAsia="宋体" w:cs="宋体"/>
          <w:bCs/>
          <w:sz w:val="28"/>
          <w:szCs w:val="28"/>
        </w:rPr>
        <w:fldChar w:fldCharType="end"/>
      </w:r>
    </w:p>
    <w:p w14:paraId="0E85F558">
      <w:pPr>
        <w:spacing w:line="360" w:lineRule="auto"/>
        <w:jc w:val="center"/>
        <w:outlineLvl w:val="1"/>
        <w:rPr>
          <w:rFonts w:asciiTheme="minorEastAsia" w:hAnsiTheme="minorEastAsia" w:eastAsiaTheme="minorEastAsia"/>
          <w:b/>
          <w:sz w:val="28"/>
        </w:rPr>
        <w:sectPr>
          <w:headerReference r:id="rId5" w:type="default"/>
          <w:footerReference r:id="rId6" w:type="default"/>
          <w:pgSz w:w="11907" w:h="16840"/>
          <w:pgMar w:top="1474" w:right="1814" w:bottom="1474" w:left="1814" w:header="851" w:footer="992" w:gutter="0"/>
          <w:pgBorders>
            <w:top w:val="none" w:sz="0" w:space="0"/>
            <w:left w:val="none" w:sz="0" w:space="0"/>
            <w:bottom w:val="none" w:sz="0" w:space="0"/>
            <w:right w:val="none" w:sz="0" w:space="0"/>
          </w:pgBorders>
          <w:cols w:space="720" w:num="1"/>
          <w:docGrid w:linePitch="462" w:charSpace="0"/>
        </w:sectPr>
      </w:pPr>
    </w:p>
    <w:p w14:paraId="75741555">
      <w:pPr>
        <w:spacing w:line="360" w:lineRule="auto"/>
        <w:jc w:val="center"/>
        <w:outlineLvl w:val="0"/>
        <w:rPr>
          <w:rFonts w:asciiTheme="minorEastAsia" w:hAnsiTheme="minorEastAsia" w:eastAsiaTheme="minorEastAsia"/>
          <w:b/>
          <w:sz w:val="28"/>
        </w:rPr>
      </w:pPr>
      <w:bookmarkStart w:id="0" w:name="_Toc501"/>
      <w:bookmarkStart w:id="1" w:name="_Toc19988"/>
      <w:r>
        <w:rPr>
          <w:rFonts w:hint="eastAsia" w:asciiTheme="minorEastAsia" w:hAnsiTheme="minorEastAsia" w:eastAsiaTheme="minorEastAsia"/>
          <w:b/>
          <w:sz w:val="28"/>
        </w:rPr>
        <w:t xml:space="preserve">第一章 </w:t>
      </w:r>
      <w:r>
        <w:rPr>
          <w:rFonts w:asciiTheme="minorEastAsia" w:hAnsiTheme="minorEastAsia" w:eastAsiaTheme="minorEastAsia"/>
          <w:b/>
          <w:sz w:val="28"/>
        </w:rPr>
        <w:t xml:space="preserve"> </w:t>
      </w:r>
      <w:bookmarkEnd w:id="0"/>
      <w:bookmarkEnd w:id="1"/>
      <w:r>
        <w:rPr>
          <w:rFonts w:hint="eastAsia" w:asciiTheme="minorEastAsia" w:hAnsiTheme="minorEastAsia" w:eastAsiaTheme="minorEastAsia"/>
          <w:b/>
          <w:sz w:val="28"/>
        </w:rPr>
        <w:t>竞争性磋商公告</w:t>
      </w:r>
    </w:p>
    <w:p w14:paraId="7A084385">
      <w:pPr>
        <w:spacing w:line="360" w:lineRule="auto"/>
        <w:ind w:firstLine="435"/>
        <w:outlineLvl w:val="1"/>
        <w:rPr>
          <w:rFonts w:hint="eastAsia" w:ascii="宋体" w:hAnsi="宋体" w:eastAsia="宋体"/>
          <w:b/>
          <w:bCs/>
          <w:sz w:val="24"/>
          <w:szCs w:val="18"/>
        </w:rPr>
      </w:pPr>
      <w:bookmarkStart w:id="2" w:name="_Toc21967"/>
      <w:bookmarkStart w:id="3" w:name="_Toc7340"/>
      <w:r>
        <w:rPr>
          <w:rFonts w:hint="eastAsia" w:ascii="宋体" w:hAnsi="宋体" w:eastAsia="宋体"/>
          <w:b/>
          <w:bCs/>
          <w:sz w:val="24"/>
          <w:szCs w:val="18"/>
        </w:rPr>
        <w:t>项目概况</w:t>
      </w:r>
    </w:p>
    <w:p w14:paraId="0C7783A0">
      <w:pPr>
        <w:autoSpaceDE w:val="0"/>
        <w:autoSpaceDN w:val="0"/>
        <w:adjustRightInd w:val="0"/>
        <w:spacing w:line="360" w:lineRule="auto"/>
        <w:ind w:firstLine="436" w:firstLineChars="182"/>
        <w:jc w:val="left"/>
        <w:rPr>
          <w:rFonts w:hint="eastAsia" w:ascii="宋体" w:hAnsi="宋体" w:eastAsia="宋体"/>
          <w:sz w:val="24"/>
          <w:szCs w:val="18"/>
          <w:lang w:eastAsia="zh-CN"/>
        </w:rPr>
      </w:pPr>
      <w:r>
        <w:rPr>
          <w:rFonts w:hint="eastAsia" w:ascii="宋体" w:hAnsi="宋体" w:eastAsia="宋体"/>
          <w:sz w:val="24"/>
          <w:szCs w:val="18"/>
          <w:lang w:eastAsia="zh-CN"/>
        </w:rPr>
        <w:t>本项目依据相关法律法规规定为：非依法必须采购的项目（自主采招项目）。本次采购项目阜阳市会展中心窗帘采购安装的潜在供应商应在阜阳投资发展集团有限公司网站(http://www.fytfjt.com/)获取采购文件，并于2025年</w:t>
      </w:r>
      <w:r>
        <w:rPr>
          <w:rFonts w:hint="eastAsia" w:ascii="宋体" w:hAnsi="宋体" w:eastAsia="宋体"/>
          <w:sz w:val="24"/>
          <w:szCs w:val="18"/>
          <w:lang w:val="en-US" w:eastAsia="zh-CN"/>
        </w:rPr>
        <w:t>12</w:t>
      </w:r>
      <w:r>
        <w:rPr>
          <w:rFonts w:hint="eastAsia" w:ascii="宋体" w:hAnsi="宋体" w:eastAsia="宋体"/>
          <w:sz w:val="24"/>
          <w:szCs w:val="18"/>
          <w:lang w:eastAsia="zh-CN"/>
        </w:rPr>
        <w:t>月</w:t>
      </w:r>
      <w:r>
        <w:rPr>
          <w:rFonts w:hint="eastAsia" w:ascii="宋体" w:hAnsi="宋体" w:eastAsia="宋体"/>
          <w:sz w:val="24"/>
          <w:szCs w:val="18"/>
          <w:lang w:val="en-US" w:eastAsia="zh-CN"/>
        </w:rPr>
        <w:t>8</w:t>
      </w:r>
      <w:r>
        <w:rPr>
          <w:rFonts w:hint="eastAsia" w:ascii="宋体" w:hAnsi="宋体" w:eastAsia="宋体"/>
          <w:sz w:val="24"/>
          <w:szCs w:val="18"/>
          <w:lang w:eastAsia="zh-CN"/>
        </w:rPr>
        <w:t>日</w:t>
      </w:r>
      <w:r>
        <w:rPr>
          <w:rFonts w:hint="eastAsia" w:ascii="宋体" w:hAnsi="宋体" w:eastAsia="宋体"/>
          <w:sz w:val="24"/>
          <w:szCs w:val="18"/>
          <w:lang w:val="en-US" w:eastAsia="zh-CN"/>
        </w:rPr>
        <w:t>9</w:t>
      </w:r>
      <w:r>
        <w:rPr>
          <w:rFonts w:hint="eastAsia" w:ascii="宋体" w:hAnsi="宋体" w:eastAsia="宋体"/>
          <w:sz w:val="24"/>
          <w:szCs w:val="18"/>
          <w:lang w:eastAsia="zh-CN"/>
        </w:rPr>
        <w:t>点00分（北京时间）前递交响应文件。</w:t>
      </w:r>
    </w:p>
    <w:p w14:paraId="48AA9D3A">
      <w:pPr>
        <w:spacing w:line="360" w:lineRule="auto"/>
        <w:ind w:firstLine="435"/>
        <w:outlineLvl w:val="1"/>
        <w:rPr>
          <w:rFonts w:hint="eastAsia" w:ascii="宋体" w:hAnsi="宋体" w:eastAsia="宋体"/>
          <w:b/>
          <w:bCs/>
          <w:sz w:val="24"/>
          <w:szCs w:val="18"/>
        </w:rPr>
      </w:pPr>
    </w:p>
    <w:p w14:paraId="10176C5E">
      <w:pPr>
        <w:spacing w:line="360" w:lineRule="auto"/>
        <w:ind w:firstLine="435"/>
        <w:outlineLvl w:val="1"/>
        <w:rPr>
          <w:rFonts w:hint="eastAsia" w:ascii="宋体" w:hAnsi="宋体" w:eastAsia="宋体"/>
          <w:b/>
          <w:bCs/>
          <w:sz w:val="24"/>
          <w:szCs w:val="18"/>
          <w:lang w:val="en-US" w:eastAsia="zh-CN"/>
        </w:rPr>
      </w:pPr>
      <w:r>
        <w:rPr>
          <w:rFonts w:hint="eastAsia" w:ascii="宋体" w:hAnsi="宋体" w:eastAsia="宋体"/>
          <w:b/>
          <w:bCs/>
          <w:sz w:val="24"/>
          <w:szCs w:val="18"/>
        </w:rPr>
        <w:t>一、项目</w:t>
      </w:r>
      <w:bookmarkEnd w:id="2"/>
      <w:bookmarkEnd w:id="3"/>
      <w:r>
        <w:rPr>
          <w:rFonts w:hint="eastAsia" w:ascii="宋体" w:hAnsi="宋体" w:eastAsia="宋体"/>
          <w:b/>
          <w:bCs/>
          <w:sz w:val="24"/>
          <w:szCs w:val="18"/>
          <w:lang w:val="en-US" w:eastAsia="zh-CN"/>
        </w:rPr>
        <w:t>基本情况</w:t>
      </w:r>
    </w:p>
    <w:p w14:paraId="721AAC51">
      <w:pPr>
        <w:spacing w:line="360" w:lineRule="auto"/>
        <w:ind w:firstLine="435"/>
        <w:rPr>
          <w:rFonts w:hint="eastAsia" w:ascii="宋体" w:hAnsi="宋体" w:eastAsia="宋体"/>
          <w:sz w:val="24"/>
          <w:szCs w:val="18"/>
          <w:lang w:eastAsia="zh-CN"/>
        </w:rPr>
      </w:pPr>
      <w:r>
        <w:rPr>
          <w:rFonts w:hint="eastAsia" w:asciiTheme="minorEastAsia" w:hAnsiTheme="minorEastAsia" w:eastAsiaTheme="minorEastAsia"/>
          <w:sz w:val="24"/>
        </w:rPr>
        <w:t>1.项目编号：</w:t>
      </w:r>
      <w:r>
        <w:rPr>
          <w:rFonts w:hint="eastAsia" w:ascii="宋体" w:hAnsi="宋体" w:eastAsia="宋体"/>
          <w:sz w:val="24"/>
          <w:szCs w:val="18"/>
          <w:lang w:eastAsia="zh-CN"/>
        </w:rPr>
        <w:t>FYJT-HZZX-2025-010</w:t>
      </w:r>
    </w:p>
    <w:p w14:paraId="30582C97">
      <w:pPr>
        <w:autoSpaceDE w:val="0"/>
        <w:autoSpaceDN w:val="0"/>
        <w:adjustRightInd w:val="0"/>
        <w:spacing w:line="360" w:lineRule="auto"/>
        <w:ind w:firstLine="436" w:firstLineChars="182"/>
        <w:jc w:val="left"/>
        <w:rPr>
          <w:rFonts w:hint="eastAsia" w:ascii="宋体" w:hAnsi="宋体" w:eastAsiaTheme="minorEastAsia"/>
          <w:sz w:val="24"/>
          <w:szCs w:val="18"/>
          <w:lang w:eastAsia="zh-CN"/>
        </w:rPr>
      </w:pPr>
      <w:r>
        <w:rPr>
          <w:rFonts w:hint="eastAsia" w:asciiTheme="minorEastAsia" w:hAnsiTheme="minorEastAsia" w:eastAsiaTheme="minorEastAsia"/>
          <w:sz w:val="24"/>
        </w:rPr>
        <w:t>2.项目名称：</w:t>
      </w:r>
      <w:r>
        <w:rPr>
          <w:rFonts w:hint="eastAsia" w:ascii="宋体" w:hAnsi="宋体" w:eastAsia="宋体"/>
          <w:sz w:val="24"/>
          <w:szCs w:val="18"/>
          <w:lang w:eastAsia="zh-CN"/>
        </w:rPr>
        <w:t>阜阳市会展中心窗帘采购安装</w:t>
      </w:r>
    </w:p>
    <w:p w14:paraId="078BAC04">
      <w:pPr>
        <w:spacing w:line="360" w:lineRule="auto"/>
        <w:ind w:firstLine="435"/>
        <w:rPr>
          <w:rFonts w:asciiTheme="minorEastAsia" w:hAnsiTheme="minorEastAsia" w:eastAsiaTheme="minorEastAsia"/>
          <w:sz w:val="24"/>
          <w:highlight w:val="none"/>
        </w:rPr>
      </w:pPr>
      <w:r>
        <w:rPr>
          <w:rFonts w:hint="eastAsia" w:asciiTheme="minorEastAsia" w:hAnsiTheme="minorEastAsia" w:eastAsiaTheme="minorEastAsia"/>
          <w:sz w:val="24"/>
        </w:rPr>
        <w:t>3.预算金额</w:t>
      </w:r>
      <w:r>
        <w:rPr>
          <w:rFonts w:hint="eastAsia" w:asciiTheme="minorEastAsia" w:hAnsiTheme="minorEastAsia" w:eastAsiaTheme="minorEastAsia"/>
          <w:sz w:val="24"/>
          <w:highlight w:val="none"/>
        </w:rPr>
        <w:t>：</w:t>
      </w:r>
      <w:r>
        <w:rPr>
          <w:rFonts w:hint="eastAsia" w:ascii="宋体" w:hAnsi="宋体" w:eastAsia="宋体"/>
          <w:sz w:val="24"/>
          <w:szCs w:val="18"/>
          <w:highlight w:val="none"/>
          <w:lang w:val="en-US" w:eastAsia="zh-CN"/>
        </w:rPr>
        <w:t>1.7万</w:t>
      </w:r>
      <w:r>
        <w:rPr>
          <w:rFonts w:hint="eastAsia" w:ascii="宋体" w:hAnsi="宋体" w:eastAsia="宋体"/>
          <w:sz w:val="24"/>
          <w:szCs w:val="18"/>
          <w:highlight w:val="none"/>
        </w:rPr>
        <w:t>元</w:t>
      </w:r>
    </w:p>
    <w:p w14:paraId="5ED95D9F">
      <w:pPr>
        <w:spacing w:line="360" w:lineRule="auto"/>
        <w:ind w:firstLine="435"/>
        <w:rPr>
          <w:rFonts w:hint="eastAsia" w:ascii="宋体" w:hAnsi="宋体" w:eastAsia="宋体"/>
          <w:sz w:val="24"/>
          <w:szCs w:val="18"/>
          <w:highlight w:val="none"/>
        </w:rPr>
      </w:pPr>
      <w:r>
        <w:rPr>
          <w:rFonts w:hint="eastAsia" w:asciiTheme="minorEastAsia" w:hAnsiTheme="minorEastAsia" w:eastAsiaTheme="minorEastAsia"/>
          <w:sz w:val="24"/>
          <w:highlight w:val="none"/>
        </w:rPr>
        <w:t>4.最高限价（如有）：</w:t>
      </w:r>
      <w:r>
        <w:rPr>
          <w:rFonts w:hint="eastAsia" w:ascii="宋体" w:hAnsi="宋体" w:eastAsia="宋体"/>
          <w:sz w:val="24"/>
          <w:szCs w:val="18"/>
          <w:highlight w:val="none"/>
          <w:lang w:val="en-US" w:eastAsia="zh-CN"/>
        </w:rPr>
        <w:t>1.7万</w:t>
      </w:r>
      <w:r>
        <w:rPr>
          <w:rFonts w:hint="eastAsia" w:ascii="宋体" w:hAnsi="宋体" w:eastAsia="宋体"/>
          <w:sz w:val="24"/>
          <w:szCs w:val="18"/>
          <w:highlight w:val="none"/>
        </w:rPr>
        <w:t>元</w:t>
      </w:r>
    </w:p>
    <w:p w14:paraId="68559CBD">
      <w:pPr>
        <w:spacing w:line="360" w:lineRule="auto"/>
        <w:ind w:firstLine="435"/>
        <w:rPr>
          <w:rFonts w:hint="eastAsia" w:ascii="宋体" w:hAnsi="宋体" w:eastAsia="宋体"/>
          <w:sz w:val="24"/>
          <w:szCs w:val="18"/>
        </w:rPr>
      </w:pPr>
      <w:r>
        <w:rPr>
          <w:rFonts w:hint="eastAsia" w:asciiTheme="minorEastAsia" w:hAnsiTheme="minorEastAsia" w:eastAsiaTheme="minorEastAsia"/>
          <w:sz w:val="24"/>
        </w:rPr>
        <w:t>5.采购需求：</w:t>
      </w:r>
      <w:r>
        <w:rPr>
          <w:rFonts w:hint="eastAsia" w:ascii="宋体" w:hAnsi="宋体" w:eastAsia="宋体"/>
          <w:sz w:val="24"/>
          <w:szCs w:val="18"/>
        </w:rPr>
        <w:t>拟选择1家</w:t>
      </w:r>
      <w:r>
        <w:rPr>
          <w:rFonts w:hint="eastAsia" w:ascii="宋体" w:hAnsi="宋体" w:eastAsia="宋体"/>
          <w:sz w:val="24"/>
          <w:szCs w:val="18"/>
          <w:lang w:val="en-US" w:eastAsia="zh-CN"/>
        </w:rPr>
        <w:t>供应商</w:t>
      </w:r>
      <w:r>
        <w:rPr>
          <w:rFonts w:hint="eastAsia" w:ascii="宋体" w:hAnsi="宋体" w:eastAsia="宋体"/>
          <w:sz w:val="24"/>
          <w:szCs w:val="18"/>
        </w:rPr>
        <w:t>，完成</w:t>
      </w:r>
      <w:r>
        <w:rPr>
          <w:rFonts w:hint="eastAsia" w:ascii="宋体" w:hAnsi="宋体" w:eastAsia="宋体"/>
          <w:sz w:val="24"/>
          <w:szCs w:val="18"/>
          <w:lang w:eastAsia="zh-CN"/>
        </w:rPr>
        <w:t>阜阳市会展中心窗帘采购安装</w:t>
      </w:r>
      <w:r>
        <w:rPr>
          <w:rFonts w:hint="eastAsia" w:ascii="宋体" w:hAnsi="宋体" w:eastAsia="宋体"/>
          <w:sz w:val="24"/>
          <w:szCs w:val="18"/>
        </w:rPr>
        <w:t>，包括但不限于</w:t>
      </w:r>
      <w:r>
        <w:rPr>
          <w:rFonts w:hint="eastAsia" w:ascii="宋体" w:hAnsi="宋体" w:eastAsia="宋体"/>
          <w:sz w:val="24"/>
          <w:szCs w:val="18"/>
          <w:lang w:val="en-US" w:eastAsia="zh-CN"/>
        </w:rPr>
        <w:t>窗帘设计、制作、安装</w:t>
      </w:r>
      <w:r>
        <w:rPr>
          <w:rFonts w:hint="eastAsia" w:ascii="宋体" w:hAnsi="宋体" w:eastAsia="宋体"/>
          <w:sz w:val="24"/>
          <w:szCs w:val="18"/>
        </w:rPr>
        <w:t>等服务内容，具体详见第三章采购需求内容。</w:t>
      </w:r>
    </w:p>
    <w:p w14:paraId="289EAAD2">
      <w:pPr>
        <w:spacing w:line="360" w:lineRule="auto"/>
        <w:ind w:firstLine="435"/>
        <w:rPr>
          <w:rFonts w:hint="default" w:asciiTheme="minorEastAsia" w:hAnsiTheme="minorEastAsia" w:eastAsiaTheme="minorEastAsia"/>
          <w:sz w:val="24"/>
          <w:highlight w:val="none"/>
          <w:lang w:val="en-US" w:eastAsia="zh-CN"/>
        </w:rPr>
      </w:pPr>
      <w:r>
        <w:rPr>
          <w:rFonts w:hint="eastAsia" w:asciiTheme="minorEastAsia" w:hAnsiTheme="minorEastAsia" w:eastAsiaTheme="minorEastAsia"/>
          <w:sz w:val="24"/>
          <w:highlight w:val="none"/>
        </w:rPr>
        <w:t>6.合同履行期限：</w:t>
      </w:r>
      <w:r>
        <w:rPr>
          <w:rFonts w:hint="eastAsia" w:asciiTheme="minorEastAsia" w:hAnsiTheme="minorEastAsia" w:eastAsiaTheme="minorEastAsia"/>
          <w:sz w:val="24"/>
          <w:highlight w:val="none"/>
          <w:lang w:val="en-US" w:eastAsia="zh-CN"/>
        </w:rPr>
        <w:t>7天。</w:t>
      </w:r>
    </w:p>
    <w:p w14:paraId="1C844DA3">
      <w:pPr>
        <w:autoSpaceDE w:val="0"/>
        <w:autoSpaceDN w:val="0"/>
        <w:adjustRightInd w:val="0"/>
        <w:spacing w:line="360" w:lineRule="auto"/>
        <w:ind w:firstLine="436" w:firstLineChars="182"/>
        <w:jc w:val="left"/>
        <w:rPr>
          <w:rFonts w:ascii="宋体" w:hAnsi="宋体" w:eastAsia="宋体"/>
          <w:sz w:val="24"/>
          <w:szCs w:val="18"/>
        </w:rPr>
      </w:pPr>
      <w:r>
        <w:rPr>
          <w:rFonts w:hint="eastAsia" w:asciiTheme="minorEastAsia" w:hAnsiTheme="minorEastAsia" w:eastAsiaTheme="minorEastAsia"/>
          <w:sz w:val="24"/>
        </w:rPr>
        <w:t>7.本项目是否接受联合体：否。</w:t>
      </w:r>
    </w:p>
    <w:p w14:paraId="0EF27961">
      <w:pPr>
        <w:spacing w:line="360" w:lineRule="auto"/>
        <w:ind w:firstLine="435"/>
        <w:outlineLvl w:val="1"/>
        <w:rPr>
          <w:rFonts w:ascii="宋体" w:hAnsi="宋体" w:eastAsia="宋体"/>
          <w:b/>
          <w:bCs/>
          <w:sz w:val="24"/>
          <w:szCs w:val="18"/>
        </w:rPr>
      </w:pPr>
      <w:bookmarkStart w:id="4" w:name="_Toc10226"/>
      <w:bookmarkStart w:id="5" w:name="_Toc9766"/>
      <w:r>
        <w:rPr>
          <w:rFonts w:hint="eastAsia" w:ascii="宋体" w:hAnsi="宋体" w:eastAsia="宋体"/>
          <w:b/>
          <w:bCs/>
          <w:sz w:val="24"/>
          <w:szCs w:val="18"/>
        </w:rPr>
        <w:t>二</w:t>
      </w:r>
      <w:r>
        <w:rPr>
          <w:rFonts w:hint="eastAsia" w:asciiTheme="minorEastAsia" w:hAnsiTheme="minorEastAsia" w:eastAsiaTheme="minorEastAsia"/>
          <w:b/>
          <w:sz w:val="24"/>
        </w:rPr>
        <w:t>、</w:t>
      </w:r>
      <w:bookmarkEnd w:id="4"/>
      <w:r>
        <w:rPr>
          <w:rFonts w:hint="eastAsia" w:ascii="宋体" w:hAnsi="宋体" w:eastAsia="宋体"/>
          <w:b/>
          <w:bCs/>
          <w:sz w:val="24"/>
          <w:szCs w:val="18"/>
        </w:rPr>
        <w:t>申请人的资格要求</w:t>
      </w:r>
      <w:bookmarkEnd w:id="5"/>
    </w:p>
    <w:p w14:paraId="051DCFEF">
      <w:pPr>
        <w:spacing w:line="360" w:lineRule="auto"/>
        <w:ind w:firstLine="435"/>
        <w:rPr>
          <w:rFonts w:hint="eastAsia" w:asciiTheme="minorEastAsia" w:hAnsiTheme="minorEastAsia" w:eastAsiaTheme="minorEastAsia"/>
          <w:sz w:val="24"/>
          <w:szCs w:val="18"/>
          <w:lang w:eastAsia="zh-CN"/>
        </w:rPr>
      </w:pPr>
      <w:r>
        <w:rPr>
          <w:rFonts w:hint="eastAsia" w:asciiTheme="minorEastAsia" w:hAnsiTheme="minorEastAsia" w:eastAsiaTheme="minorEastAsia"/>
          <w:sz w:val="24"/>
        </w:rPr>
        <w:t>1.本项目的特定资格要求：</w:t>
      </w:r>
      <w:r>
        <w:rPr>
          <w:rFonts w:hint="eastAsia" w:asciiTheme="minorEastAsia" w:hAnsiTheme="minorEastAsia" w:eastAsiaTheme="minorEastAsia"/>
          <w:sz w:val="24"/>
          <w:lang w:val="en-US" w:eastAsia="zh-CN"/>
        </w:rPr>
        <w:t>无</w:t>
      </w:r>
    </w:p>
    <w:p w14:paraId="74BB8C11">
      <w:pPr>
        <w:spacing w:line="360" w:lineRule="auto"/>
        <w:ind w:firstLine="435"/>
        <w:outlineLvl w:val="1"/>
        <w:rPr>
          <w:rFonts w:ascii="宋体" w:hAnsi="宋体" w:eastAsia="宋体"/>
          <w:b/>
          <w:bCs/>
          <w:sz w:val="24"/>
          <w:szCs w:val="18"/>
        </w:rPr>
      </w:pPr>
      <w:bookmarkStart w:id="6" w:name="_Toc31469"/>
      <w:bookmarkStart w:id="7" w:name="_Toc4607"/>
      <w:r>
        <w:rPr>
          <w:rFonts w:hint="eastAsia" w:ascii="宋体" w:hAnsi="宋体" w:eastAsia="宋体"/>
          <w:b/>
          <w:bCs/>
          <w:sz w:val="24"/>
          <w:szCs w:val="18"/>
        </w:rPr>
        <w:t>三</w:t>
      </w:r>
      <w:r>
        <w:rPr>
          <w:rFonts w:hint="eastAsia" w:asciiTheme="minorEastAsia" w:hAnsiTheme="minorEastAsia" w:eastAsiaTheme="minorEastAsia"/>
          <w:b/>
          <w:sz w:val="24"/>
        </w:rPr>
        <w:t>、</w:t>
      </w:r>
      <w:bookmarkEnd w:id="6"/>
      <w:bookmarkEnd w:id="7"/>
      <w:bookmarkStart w:id="8" w:name="_Toc16674"/>
      <w:r>
        <w:rPr>
          <w:rFonts w:hint="eastAsia" w:ascii="宋体" w:hAnsi="宋体" w:eastAsia="宋体"/>
          <w:b/>
          <w:bCs/>
          <w:sz w:val="24"/>
        </w:rPr>
        <w:t>响应文件提交</w:t>
      </w:r>
      <w:bookmarkEnd w:id="8"/>
    </w:p>
    <w:p w14:paraId="2579C02E">
      <w:pPr>
        <w:spacing w:line="360" w:lineRule="auto"/>
        <w:ind w:firstLine="435"/>
        <w:outlineLvl w:val="1"/>
        <w:rPr>
          <w:rFonts w:hint="eastAsia" w:asciiTheme="minorEastAsia" w:hAnsiTheme="minorEastAsia" w:eastAsiaTheme="minorEastAsia" w:cstheme="minorEastAsia"/>
          <w:bCs/>
          <w:sz w:val="24"/>
          <w:szCs w:val="24"/>
        </w:rPr>
      </w:pPr>
      <w:bookmarkStart w:id="9" w:name="_Toc8953"/>
      <w:bookmarkStart w:id="10" w:name="_Toc7959"/>
      <w:r>
        <w:rPr>
          <w:rFonts w:hint="eastAsia" w:asciiTheme="minorEastAsia" w:hAnsiTheme="minorEastAsia" w:eastAsiaTheme="minorEastAsia" w:cstheme="minorEastAsia"/>
          <w:bCs/>
          <w:sz w:val="24"/>
          <w:szCs w:val="24"/>
        </w:rPr>
        <w:t>截止时间：</w:t>
      </w:r>
      <w:r>
        <w:rPr>
          <w:rFonts w:hint="eastAsia" w:asciiTheme="minorEastAsia" w:hAnsiTheme="minorEastAsia" w:eastAsiaTheme="minorEastAsia" w:cstheme="minorEastAsia"/>
          <w:sz w:val="24"/>
          <w:szCs w:val="24"/>
        </w:rPr>
        <w:t>2025年</w:t>
      </w:r>
      <w:r>
        <w:rPr>
          <w:rFonts w:asciiTheme="minorEastAsia" w:hAnsiTheme="minorEastAsia" w:eastAsiaTheme="minorEastAsia"/>
          <w:sz w:val="24"/>
        </w:rPr>
        <w:t>1</w:t>
      </w:r>
      <w:r>
        <w:rPr>
          <w:rFonts w:hint="eastAsia" w:asciiTheme="minorEastAsia" w:hAnsiTheme="minorEastAsia" w:eastAsiaTheme="minorEastAsia"/>
          <w:sz w:val="24"/>
          <w:lang w:val="en-US" w:eastAsia="zh-CN"/>
        </w:rPr>
        <w:t>2</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8</w:t>
      </w:r>
      <w:r>
        <w:rPr>
          <w:rFonts w:hint="eastAsia" w:asciiTheme="minorEastAsia" w:hAnsiTheme="minorEastAsia" w:eastAsiaTheme="minorEastAsia"/>
          <w:sz w:val="24"/>
        </w:rPr>
        <w:t>日</w:t>
      </w:r>
      <w:r>
        <w:rPr>
          <w:rFonts w:hint="eastAsia" w:asciiTheme="minorEastAsia" w:hAnsiTheme="minorEastAsia" w:eastAsiaTheme="minorEastAsia" w:cstheme="minorEastAsia"/>
          <w:sz w:val="24"/>
          <w:szCs w:val="24"/>
        </w:rPr>
        <w:t>上午</w:t>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0</w:t>
      </w:r>
      <w:r>
        <w:rPr>
          <w:rFonts w:hint="eastAsia" w:asciiTheme="minorEastAsia" w:hAnsiTheme="minorEastAsia" w:eastAsiaTheme="minorEastAsia" w:cstheme="minorEastAsia"/>
          <w:sz w:val="24"/>
          <w:szCs w:val="24"/>
        </w:rPr>
        <w:t>0分</w:t>
      </w:r>
      <w:r>
        <w:rPr>
          <w:rFonts w:hint="eastAsia" w:asciiTheme="minorEastAsia" w:hAnsiTheme="minorEastAsia" w:eastAsiaTheme="minorEastAsia" w:cstheme="minorEastAsia"/>
          <w:bCs/>
          <w:sz w:val="24"/>
          <w:szCs w:val="24"/>
        </w:rPr>
        <w:t>（北京时间）</w:t>
      </w:r>
    </w:p>
    <w:p w14:paraId="6949C1DC">
      <w:pPr>
        <w:spacing w:line="360" w:lineRule="auto"/>
        <w:ind w:firstLine="435"/>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地    点：安徽省阜阳市颍州区清河街道淮河路2000号建投大厦14楼。</w:t>
      </w:r>
    </w:p>
    <w:p w14:paraId="13CD9580">
      <w:pPr>
        <w:spacing w:line="360" w:lineRule="auto"/>
        <w:ind w:firstLine="435"/>
        <w:outlineLvl w:val="1"/>
        <w:rPr>
          <w:rFonts w:ascii="宋体" w:hAnsi="宋体" w:eastAsia="宋体"/>
          <w:b/>
          <w:bCs/>
          <w:sz w:val="24"/>
          <w:szCs w:val="18"/>
        </w:rPr>
      </w:pPr>
      <w:r>
        <w:rPr>
          <w:rFonts w:hint="eastAsia" w:ascii="宋体" w:hAnsi="宋体" w:eastAsia="宋体"/>
          <w:b/>
          <w:bCs/>
          <w:sz w:val="24"/>
          <w:szCs w:val="18"/>
          <w:lang w:val="en-US" w:eastAsia="zh-CN"/>
        </w:rPr>
        <w:t>四</w:t>
      </w:r>
      <w:r>
        <w:rPr>
          <w:rFonts w:hint="eastAsia" w:asciiTheme="minorEastAsia" w:hAnsiTheme="minorEastAsia" w:eastAsiaTheme="minorEastAsia"/>
          <w:b/>
          <w:sz w:val="24"/>
        </w:rPr>
        <w:t>、</w:t>
      </w:r>
      <w:bookmarkEnd w:id="9"/>
      <w:r>
        <w:rPr>
          <w:rFonts w:hint="eastAsia" w:ascii="宋体" w:hAnsi="宋体" w:eastAsia="宋体"/>
          <w:b/>
          <w:bCs/>
          <w:sz w:val="24"/>
        </w:rPr>
        <w:t>开启</w:t>
      </w:r>
      <w:bookmarkEnd w:id="10"/>
    </w:p>
    <w:p w14:paraId="5E1D76FF">
      <w:pPr>
        <w:spacing w:line="360" w:lineRule="auto"/>
        <w:ind w:firstLine="437"/>
        <w:outlineLvl w:val="1"/>
        <w:rPr>
          <w:rFonts w:asciiTheme="minorEastAsia" w:hAnsiTheme="minorEastAsia" w:eastAsiaTheme="minorEastAsia" w:cstheme="minorEastAsia"/>
          <w:bCs/>
          <w:sz w:val="24"/>
          <w:szCs w:val="24"/>
        </w:rPr>
      </w:pPr>
      <w:bookmarkStart w:id="11" w:name="_Toc14575"/>
      <w:bookmarkStart w:id="12" w:name="_Toc16203"/>
      <w:r>
        <w:rPr>
          <w:rFonts w:hint="eastAsia" w:asciiTheme="minorEastAsia" w:hAnsiTheme="minorEastAsia" w:eastAsiaTheme="minorEastAsia" w:cstheme="minorEastAsia"/>
          <w:bCs/>
          <w:sz w:val="24"/>
          <w:szCs w:val="24"/>
        </w:rPr>
        <w:t>时间：</w:t>
      </w:r>
      <w:r>
        <w:rPr>
          <w:rFonts w:hint="eastAsia" w:asciiTheme="minorEastAsia" w:hAnsiTheme="minorEastAsia" w:eastAsiaTheme="minorEastAsia" w:cstheme="minorEastAsia"/>
          <w:sz w:val="24"/>
          <w:szCs w:val="24"/>
        </w:rPr>
        <w:t>2025年</w:t>
      </w:r>
      <w:r>
        <w:rPr>
          <w:rFonts w:asciiTheme="minorEastAsia" w:hAnsiTheme="minorEastAsia" w:eastAsiaTheme="minorEastAsia"/>
          <w:sz w:val="24"/>
        </w:rPr>
        <w:t>1</w:t>
      </w:r>
      <w:r>
        <w:rPr>
          <w:rFonts w:hint="eastAsia" w:asciiTheme="minorEastAsia" w:hAnsiTheme="minorEastAsia" w:eastAsiaTheme="minorEastAsia"/>
          <w:sz w:val="24"/>
          <w:lang w:val="en-US" w:eastAsia="zh-CN"/>
        </w:rPr>
        <w:t>2</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8</w:t>
      </w:r>
      <w:r>
        <w:rPr>
          <w:rFonts w:hint="eastAsia" w:asciiTheme="minorEastAsia" w:hAnsiTheme="minorEastAsia" w:eastAsiaTheme="minorEastAsia"/>
          <w:sz w:val="24"/>
        </w:rPr>
        <w:t>日</w:t>
      </w:r>
      <w:r>
        <w:rPr>
          <w:rFonts w:hint="eastAsia" w:asciiTheme="minorEastAsia" w:hAnsiTheme="minorEastAsia" w:eastAsiaTheme="minorEastAsia" w:cstheme="minorEastAsia"/>
          <w:sz w:val="24"/>
          <w:szCs w:val="24"/>
        </w:rPr>
        <w:t>上午</w:t>
      </w:r>
      <w:r>
        <w:rPr>
          <w:rFonts w:hint="eastAsia" w:asciiTheme="minorEastAsia" w:hAnsiTheme="minorEastAsia" w:eastAsiaTheme="minorEastAsia" w:cstheme="minorEastAsia"/>
          <w:sz w:val="24"/>
          <w:szCs w:val="24"/>
          <w:lang w:val="en-US" w:eastAsia="zh-CN"/>
        </w:rPr>
        <w:t>9</w:t>
      </w:r>
      <w:bookmarkStart w:id="99" w:name="_GoBack"/>
      <w:bookmarkEnd w:id="99"/>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00</w:t>
      </w:r>
      <w:r>
        <w:rPr>
          <w:rFonts w:hint="eastAsia" w:asciiTheme="minorEastAsia" w:hAnsiTheme="minorEastAsia" w:eastAsiaTheme="minorEastAsia" w:cstheme="minorEastAsia"/>
          <w:sz w:val="24"/>
          <w:szCs w:val="24"/>
        </w:rPr>
        <w:t>分</w:t>
      </w:r>
      <w:r>
        <w:rPr>
          <w:rFonts w:hint="eastAsia" w:asciiTheme="minorEastAsia" w:hAnsiTheme="minorEastAsia" w:eastAsiaTheme="minorEastAsia" w:cstheme="minorEastAsia"/>
          <w:bCs/>
          <w:sz w:val="24"/>
          <w:szCs w:val="24"/>
        </w:rPr>
        <w:t>（北京时间）</w:t>
      </w:r>
    </w:p>
    <w:p w14:paraId="748D99E5">
      <w:pPr>
        <w:spacing w:line="360" w:lineRule="auto"/>
        <w:ind w:firstLine="437"/>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地点：安徽省阜阳市颍州区清河街道淮河路2000号建投大厦14楼。</w:t>
      </w:r>
    </w:p>
    <w:bookmarkEnd w:id="11"/>
    <w:p w14:paraId="2A35EE5F">
      <w:pPr>
        <w:spacing w:line="360" w:lineRule="auto"/>
        <w:ind w:firstLine="437"/>
        <w:outlineLvl w:val="1"/>
        <w:rPr>
          <w:rFonts w:ascii="宋体" w:hAnsi="宋体" w:eastAsia="宋体"/>
          <w:b/>
          <w:bCs/>
          <w:sz w:val="24"/>
          <w:szCs w:val="18"/>
        </w:rPr>
      </w:pPr>
      <w:bookmarkStart w:id="13" w:name="_Toc35393795"/>
      <w:bookmarkStart w:id="14" w:name="_Toc35393626"/>
      <w:bookmarkStart w:id="15" w:name="_Toc16366"/>
      <w:r>
        <w:rPr>
          <w:rFonts w:hint="eastAsia" w:ascii="宋体" w:hAnsi="宋体" w:eastAsia="宋体"/>
          <w:b/>
          <w:bCs/>
          <w:sz w:val="24"/>
          <w:szCs w:val="18"/>
          <w:lang w:val="en-US" w:eastAsia="zh-CN"/>
        </w:rPr>
        <w:t>五</w:t>
      </w:r>
      <w:r>
        <w:rPr>
          <w:rFonts w:hint="eastAsia" w:ascii="宋体" w:hAnsi="宋体" w:eastAsia="宋体"/>
          <w:b/>
          <w:bCs/>
          <w:sz w:val="24"/>
          <w:szCs w:val="18"/>
        </w:rPr>
        <w:t>、其他补充事宜</w:t>
      </w:r>
      <w:bookmarkEnd w:id="13"/>
      <w:bookmarkEnd w:id="14"/>
      <w:bookmarkEnd w:id="15"/>
    </w:p>
    <w:p w14:paraId="17650B09">
      <w:pPr>
        <w:spacing w:line="360" w:lineRule="auto"/>
        <w:ind w:firstLine="480" w:firstLineChars="200"/>
        <w:outlineLvl w:val="1"/>
        <w:rPr>
          <w:rFonts w:hint="eastAsia" w:ascii="宋体" w:hAnsi="宋体" w:eastAsia="宋体"/>
          <w:sz w:val="24"/>
          <w:szCs w:val="18"/>
          <w:lang w:val="en-US" w:eastAsia="zh-CN"/>
        </w:rPr>
      </w:pPr>
      <w:bookmarkStart w:id="16" w:name="_Toc7755"/>
      <w:r>
        <w:rPr>
          <w:rFonts w:hint="eastAsia" w:ascii="宋体" w:hAnsi="宋体" w:eastAsia="宋体"/>
          <w:sz w:val="24"/>
          <w:szCs w:val="18"/>
          <w:lang w:val="en-US" w:eastAsia="zh-CN"/>
        </w:rPr>
        <w:t>/</w:t>
      </w:r>
    </w:p>
    <w:p w14:paraId="4D682071">
      <w:pPr>
        <w:spacing w:line="360" w:lineRule="auto"/>
        <w:ind w:firstLine="482" w:firstLineChars="200"/>
        <w:outlineLvl w:val="1"/>
        <w:rPr>
          <w:rFonts w:ascii="宋体" w:hAnsi="宋体" w:eastAsia="宋体"/>
          <w:b/>
          <w:bCs/>
          <w:sz w:val="24"/>
          <w:szCs w:val="18"/>
        </w:rPr>
      </w:pPr>
      <w:r>
        <w:rPr>
          <w:rFonts w:hint="eastAsia" w:ascii="宋体" w:hAnsi="宋体" w:eastAsia="宋体"/>
          <w:b/>
          <w:bCs/>
          <w:sz w:val="24"/>
          <w:szCs w:val="18"/>
          <w:lang w:val="en-US" w:eastAsia="zh-CN"/>
        </w:rPr>
        <w:t>六</w:t>
      </w:r>
      <w:r>
        <w:rPr>
          <w:rFonts w:hint="eastAsia" w:asciiTheme="minorEastAsia" w:hAnsiTheme="minorEastAsia" w:eastAsiaTheme="minorEastAsia"/>
          <w:b/>
          <w:sz w:val="24"/>
        </w:rPr>
        <w:t>、</w:t>
      </w:r>
      <w:bookmarkEnd w:id="12"/>
      <w:r>
        <w:rPr>
          <w:rFonts w:hint="eastAsia" w:ascii="宋体" w:hAnsi="宋体" w:eastAsia="宋体"/>
          <w:b/>
          <w:bCs/>
          <w:sz w:val="24"/>
          <w:szCs w:val="18"/>
        </w:rPr>
        <w:t>凡对本次采购提出询问，请按以下方式联系</w:t>
      </w:r>
      <w:bookmarkEnd w:id="16"/>
    </w:p>
    <w:p w14:paraId="74DE9C0A">
      <w:pPr>
        <w:spacing w:line="360" w:lineRule="auto"/>
        <w:ind w:firstLine="435"/>
        <w:rPr>
          <w:rFonts w:ascii="宋体" w:hAnsi="宋体" w:eastAsia="宋体"/>
          <w:sz w:val="24"/>
          <w:szCs w:val="18"/>
        </w:rPr>
      </w:pPr>
      <w:bookmarkStart w:id="17" w:name="_Toc7162"/>
      <w:r>
        <w:rPr>
          <w:rFonts w:hint="eastAsia" w:ascii="宋体" w:hAnsi="宋体" w:eastAsia="宋体"/>
          <w:sz w:val="24"/>
          <w:szCs w:val="18"/>
        </w:rPr>
        <w:t>1.采购人信息</w:t>
      </w:r>
    </w:p>
    <w:p w14:paraId="1ADD490B">
      <w:pPr>
        <w:spacing w:line="360" w:lineRule="auto"/>
        <w:ind w:firstLine="435"/>
        <w:rPr>
          <w:rFonts w:hint="eastAsia" w:ascii="宋体" w:hAnsi="宋体" w:eastAsia="宋体"/>
          <w:sz w:val="24"/>
          <w:szCs w:val="18"/>
          <w:lang w:eastAsia="zh-CN"/>
        </w:rPr>
      </w:pPr>
      <w:r>
        <w:rPr>
          <w:rFonts w:hint="eastAsia" w:ascii="宋体" w:hAnsi="宋体" w:eastAsia="宋体"/>
          <w:sz w:val="24"/>
          <w:szCs w:val="18"/>
        </w:rPr>
        <w:t>名    称：</w:t>
      </w:r>
      <w:r>
        <w:rPr>
          <w:rFonts w:hint="eastAsia" w:ascii="宋体" w:hAnsi="宋体" w:eastAsia="宋体"/>
          <w:sz w:val="24"/>
          <w:szCs w:val="18"/>
          <w:lang w:eastAsia="zh-CN"/>
        </w:rPr>
        <w:t>阜阳市建投置业有限公司</w:t>
      </w:r>
    </w:p>
    <w:p w14:paraId="617B0AE6">
      <w:pPr>
        <w:spacing w:line="360" w:lineRule="auto"/>
        <w:ind w:firstLine="435"/>
        <w:rPr>
          <w:rFonts w:ascii="宋体" w:hAnsi="宋体" w:eastAsia="宋体"/>
          <w:sz w:val="24"/>
          <w:szCs w:val="18"/>
        </w:rPr>
      </w:pPr>
      <w:r>
        <w:rPr>
          <w:rFonts w:hint="eastAsia" w:ascii="宋体" w:hAnsi="宋体" w:eastAsia="宋体"/>
          <w:sz w:val="24"/>
          <w:szCs w:val="18"/>
        </w:rPr>
        <w:t>地    址：安徽省阜阳市颍州区清河街道淮河路2000号建投大厦14楼</w:t>
      </w:r>
    </w:p>
    <w:p w14:paraId="5DA47D4D">
      <w:pPr>
        <w:spacing w:line="360" w:lineRule="auto"/>
        <w:ind w:firstLine="435"/>
        <w:rPr>
          <w:rFonts w:ascii="宋体" w:hAnsi="宋体" w:eastAsia="宋体"/>
          <w:sz w:val="24"/>
          <w:szCs w:val="18"/>
        </w:rPr>
      </w:pPr>
      <w:r>
        <w:rPr>
          <w:rFonts w:hint="eastAsia" w:ascii="宋体" w:hAnsi="宋体" w:eastAsia="宋体"/>
          <w:sz w:val="24"/>
          <w:szCs w:val="18"/>
        </w:rPr>
        <w:t>联系方式：王工；0558-2553771</w:t>
      </w:r>
    </w:p>
    <w:p w14:paraId="690D978F">
      <w:pPr>
        <w:spacing w:line="360" w:lineRule="auto"/>
        <w:ind w:firstLine="480" w:firstLineChars="200"/>
        <w:outlineLvl w:val="0"/>
        <w:rPr>
          <w:rFonts w:ascii="宋体" w:hAnsi="宋体" w:eastAsia="宋体"/>
          <w:sz w:val="24"/>
          <w:szCs w:val="18"/>
        </w:rPr>
      </w:pPr>
      <w:r>
        <w:rPr>
          <w:rFonts w:hint="eastAsia" w:ascii="宋体" w:hAnsi="宋体" w:eastAsia="宋体"/>
          <w:sz w:val="24"/>
          <w:szCs w:val="18"/>
          <w:lang w:val="en-US" w:eastAsia="zh-CN"/>
        </w:rPr>
        <w:t>2</w:t>
      </w:r>
      <w:r>
        <w:rPr>
          <w:rFonts w:hint="eastAsia" w:ascii="宋体" w:hAnsi="宋体" w:eastAsia="宋体"/>
          <w:sz w:val="24"/>
          <w:szCs w:val="18"/>
        </w:rPr>
        <w:t>.采购监督部门</w:t>
      </w:r>
    </w:p>
    <w:p w14:paraId="7808D7D8">
      <w:pPr>
        <w:spacing w:line="360" w:lineRule="auto"/>
        <w:ind w:firstLine="480" w:firstLineChars="200"/>
        <w:rPr>
          <w:rFonts w:ascii="宋体" w:hAnsi="宋体" w:eastAsia="宋体"/>
          <w:sz w:val="24"/>
          <w:szCs w:val="18"/>
        </w:rPr>
      </w:pPr>
      <w:r>
        <w:rPr>
          <w:rFonts w:hint="eastAsia" w:ascii="宋体" w:hAnsi="宋体" w:eastAsia="宋体"/>
          <w:sz w:val="24"/>
          <w:szCs w:val="18"/>
        </w:rPr>
        <w:t>名    称:阜阳市建设投资控股集团有限公司纪检监察室</w:t>
      </w:r>
    </w:p>
    <w:p w14:paraId="4F23828B">
      <w:pPr>
        <w:spacing w:line="360" w:lineRule="auto"/>
        <w:ind w:firstLine="480" w:firstLineChars="200"/>
        <w:rPr>
          <w:rFonts w:ascii="宋体" w:hAnsi="宋体" w:eastAsia="宋体"/>
          <w:sz w:val="24"/>
          <w:szCs w:val="18"/>
        </w:rPr>
      </w:pPr>
      <w:r>
        <w:rPr>
          <w:rFonts w:hint="eastAsia" w:ascii="宋体" w:hAnsi="宋体" w:eastAsia="宋体"/>
          <w:sz w:val="24"/>
          <w:szCs w:val="18"/>
        </w:rPr>
        <w:t>地    址:安徽省阜阳市颍州区清河街道淮河路 2000 号建投大厦 15 楼</w:t>
      </w:r>
    </w:p>
    <w:p w14:paraId="16B1C906">
      <w:pPr>
        <w:spacing w:line="360" w:lineRule="auto"/>
        <w:ind w:firstLine="480" w:firstLineChars="200"/>
        <w:outlineLvl w:val="0"/>
        <w:rPr>
          <w:rFonts w:ascii="宋体" w:hAnsi="宋体" w:eastAsia="宋体"/>
          <w:sz w:val="24"/>
          <w:szCs w:val="18"/>
        </w:rPr>
      </w:pPr>
      <w:r>
        <w:rPr>
          <w:rFonts w:hint="eastAsia" w:ascii="宋体" w:hAnsi="宋体" w:eastAsia="宋体"/>
          <w:sz w:val="24"/>
          <w:szCs w:val="18"/>
        </w:rPr>
        <w:t>联系方式:0558-2551318</w:t>
      </w:r>
    </w:p>
    <w:p w14:paraId="44A1440E">
      <w:pPr>
        <w:spacing w:line="360" w:lineRule="auto"/>
        <w:rPr>
          <w:rFonts w:asciiTheme="minorEastAsia" w:hAnsiTheme="minorEastAsia" w:eastAsiaTheme="minorEastAsia"/>
          <w:b/>
          <w:sz w:val="28"/>
        </w:rPr>
      </w:pPr>
      <w:r>
        <w:rPr>
          <w:rFonts w:hint="eastAsia" w:asciiTheme="minorEastAsia" w:hAnsiTheme="minorEastAsia" w:eastAsiaTheme="minorEastAsia"/>
          <w:b/>
          <w:sz w:val="28"/>
        </w:rPr>
        <w:br w:type="page"/>
      </w:r>
    </w:p>
    <w:p w14:paraId="65BC5C39">
      <w:pPr>
        <w:spacing w:line="360" w:lineRule="auto"/>
        <w:jc w:val="center"/>
        <w:outlineLvl w:val="0"/>
        <w:rPr>
          <w:rFonts w:asciiTheme="minorEastAsia" w:hAnsiTheme="minorEastAsia" w:eastAsiaTheme="minorEastAsia"/>
          <w:b/>
          <w:sz w:val="28"/>
        </w:rPr>
      </w:pPr>
      <w:r>
        <w:rPr>
          <w:rFonts w:hint="eastAsia" w:asciiTheme="minorEastAsia" w:hAnsiTheme="minorEastAsia" w:eastAsiaTheme="minorEastAsia"/>
          <w:b/>
          <w:sz w:val="28"/>
        </w:rPr>
        <w:t>第二章</w:t>
      </w:r>
      <w:r>
        <w:rPr>
          <w:rFonts w:asciiTheme="minorEastAsia" w:hAnsiTheme="minorEastAsia" w:eastAsiaTheme="minorEastAsia"/>
          <w:b/>
          <w:sz w:val="28"/>
        </w:rPr>
        <w:t xml:space="preserve"> </w:t>
      </w:r>
      <w:r>
        <w:rPr>
          <w:rFonts w:hint="eastAsia" w:asciiTheme="minorEastAsia" w:hAnsiTheme="minorEastAsia" w:eastAsiaTheme="minorEastAsia"/>
          <w:b/>
          <w:sz w:val="28"/>
        </w:rPr>
        <w:t xml:space="preserve"> 供应商</w:t>
      </w:r>
      <w:r>
        <w:rPr>
          <w:rFonts w:asciiTheme="minorEastAsia" w:hAnsiTheme="minorEastAsia" w:eastAsiaTheme="minorEastAsia"/>
          <w:b/>
          <w:sz w:val="28"/>
        </w:rPr>
        <w:t>须知</w:t>
      </w:r>
      <w:bookmarkEnd w:id="17"/>
    </w:p>
    <w:p w14:paraId="24237224">
      <w:pPr>
        <w:spacing w:line="360" w:lineRule="auto"/>
        <w:jc w:val="center"/>
        <w:outlineLvl w:val="1"/>
        <w:rPr>
          <w:rFonts w:asciiTheme="minorEastAsia" w:hAnsiTheme="minorEastAsia" w:eastAsiaTheme="minorEastAsia"/>
          <w:b/>
          <w:sz w:val="24"/>
        </w:rPr>
      </w:pPr>
      <w:bookmarkStart w:id="18" w:name="_Toc11709"/>
      <w:bookmarkStart w:id="19" w:name="_Toc11383"/>
      <w:r>
        <w:rPr>
          <w:rFonts w:hint="eastAsia" w:asciiTheme="minorEastAsia" w:hAnsiTheme="minorEastAsia" w:eastAsiaTheme="minorEastAsia"/>
          <w:b/>
          <w:sz w:val="24"/>
        </w:rPr>
        <w:t>一、供应商</w:t>
      </w:r>
      <w:r>
        <w:rPr>
          <w:rFonts w:asciiTheme="minorEastAsia" w:hAnsiTheme="minorEastAsia" w:eastAsiaTheme="minorEastAsia"/>
          <w:b/>
          <w:sz w:val="24"/>
        </w:rPr>
        <w:t>须知前附表</w:t>
      </w:r>
      <w:bookmarkEnd w:id="18"/>
      <w:bookmarkEnd w:id="19"/>
    </w:p>
    <w:p w14:paraId="3BA98AC2">
      <w:pPr>
        <w:spacing w:line="360" w:lineRule="auto"/>
        <w:ind w:firstLine="435"/>
        <w:rPr>
          <w:rFonts w:ascii="宋体" w:hAnsi="宋体" w:eastAsia="宋体"/>
          <w:sz w:val="24"/>
          <w:szCs w:val="18"/>
        </w:rPr>
      </w:pPr>
      <w:r>
        <w:rPr>
          <w:rFonts w:hint="eastAsia" w:ascii="宋体" w:hAnsi="宋体" w:eastAsia="宋体"/>
          <w:b/>
          <w:bCs/>
          <w:sz w:val="24"/>
          <w:szCs w:val="18"/>
        </w:rPr>
        <w:t>注：</w:t>
      </w:r>
      <w:r>
        <w:rPr>
          <w:rFonts w:hint="eastAsia" w:ascii="宋体" w:hAnsi="宋体" w:eastAsia="宋体"/>
          <w:sz w:val="24"/>
          <w:szCs w:val="18"/>
        </w:rPr>
        <w:t>本表是本项目的具体要求，是对供应商须知的具体补充和修改，如有不一致，以本表为准。</w:t>
      </w:r>
    </w:p>
    <w:tbl>
      <w:tblPr>
        <w:tblStyle w:val="27"/>
        <w:tblW w:w="513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7"/>
        <w:gridCol w:w="1836"/>
        <w:gridCol w:w="6940"/>
      </w:tblGrid>
      <w:tr w14:paraId="29E7F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19762C8B">
            <w:pPr>
              <w:pStyle w:val="45"/>
              <w:widowControl w:val="0"/>
              <w:spacing w:before="0" w:beforeAutospacing="0" w:after="0" w:afterAutospacing="0" w:line="360" w:lineRule="auto"/>
              <w:rPr>
                <w:rFonts w:ascii="宋体" w:hAnsi="宋体" w:eastAsia="宋体"/>
                <w:bCs w:val="0"/>
                <w:color w:val="auto"/>
                <w:kern w:val="2"/>
                <w:sz w:val="24"/>
                <w:szCs w:val="20"/>
              </w:rPr>
            </w:pPr>
            <w:r>
              <w:rPr>
                <w:rFonts w:hint="eastAsia" w:ascii="宋体" w:hAnsi="宋体" w:eastAsia="宋体"/>
                <w:bCs w:val="0"/>
                <w:color w:val="auto"/>
                <w:kern w:val="2"/>
                <w:sz w:val="24"/>
                <w:szCs w:val="20"/>
              </w:rPr>
              <w:t>条款号</w:t>
            </w:r>
          </w:p>
        </w:tc>
        <w:tc>
          <w:tcPr>
            <w:tcW w:w="927" w:type="pct"/>
            <w:vAlign w:val="center"/>
          </w:tcPr>
          <w:p w14:paraId="49E7961E">
            <w:pPr>
              <w:pStyle w:val="45"/>
              <w:widowControl w:val="0"/>
              <w:spacing w:before="0" w:beforeAutospacing="0" w:after="0" w:afterAutospacing="0" w:line="360" w:lineRule="auto"/>
              <w:rPr>
                <w:rFonts w:ascii="宋体" w:hAnsi="宋体" w:eastAsia="宋体"/>
                <w:bCs w:val="0"/>
                <w:color w:val="auto"/>
                <w:kern w:val="2"/>
                <w:sz w:val="24"/>
                <w:szCs w:val="20"/>
              </w:rPr>
            </w:pPr>
            <w:r>
              <w:rPr>
                <w:rFonts w:hint="eastAsia" w:ascii="宋体" w:hAnsi="宋体" w:eastAsia="宋体"/>
                <w:bCs w:val="0"/>
                <w:color w:val="auto"/>
                <w:kern w:val="2"/>
                <w:sz w:val="24"/>
                <w:szCs w:val="20"/>
              </w:rPr>
              <w:t>条款名称</w:t>
            </w:r>
          </w:p>
        </w:tc>
        <w:tc>
          <w:tcPr>
            <w:tcW w:w="3503" w:type="pct"/>
            <w:vAlign w:val="center"/>
          </w:tcPr>
          <w:p w14:paraId="3FDE0F83">
            <w:pPr>
              <w:pStyle w:val="45"/>
              <w:widowControl w:val="0"/>
              <w:spacing w:before="0" w:beforeAutospacing="0" w:after="0" w:afterAutospacing="0" w:line="360" w:lineRule="auto"/>
              <w:rPr>
                <w:rFonts w:ascii="宋体" w:hAnsi="宋体" w:eastAsia="宋体"/>
                <w:bCs w:val="0"/>
                <w:color w:val="auto"/>
                <w:kern w:val="2"/>
                <w:sz w:val="24"/>
                <w:szCs w:val="20"/>
              </w:rPr>
            </w:pPr>
            <w:r>
              <w:rPr>
                <w:rFonts w:hint="eastAsia" w:ascii="宋体" w:hAnsi="宋体" w:eastAsia="宋体"/>
                <w:bCs w:val="0"/>
                <w:color w:val="auto"/>
                <w:kern w:val="2"/>
                <w:sz w:val="24"/>
                <w:szCs w:val="20"/>
              </w:rPr>
              <w:t>内容、说明与要求</w:t>
            </w:r>
          </w:p>
        </w:tc>
      </w:tr>
      <w:tr w14:paraId="699ED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08CF2146">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hint="eastAsia"/>
                <w:bCs/>
                <w:color w:val="auto"/>
                <w:kern w:val="2"/>
              </w:rPr>
              <w:t>5</w:t>
            </w:r>
            <w:r>
              <w:rPr>
                <w:bCs/>
                <w:color w:val="auto"/>
                <w:kern w:val="2"/>
              </w:rPr>
              <w:t>.</w:t>
            </w:r>
            <w:r>
              <w:rPr>
                <w:rFonts w:hint="eastAsia"/>
                <w:bCs/>
                <w:color w:val="auto"/>
                <w:kern w:val="2"/>
              </w:rPr>
              <w:t>2</w:t>
            </w:r>
          </w:p>
        </w:tc>
        <w:tc>
          <w:tcPr>
            <w:tcW w:w="927" w:type="pct"/>
            <w:vAlign w:val="center"/>
          </w:tcPr>
          <w:p w14:paraId="3A50FF36">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b w:val="0"/>
                <w:color w:val="auto"/>
                <w:kern w:val="2"/>
                <w:sz w:val="24"/>
                <w:szCs w:val="22"/>
              </w:rPr>
              <w:t>现场考察或标前答疑会</w:t>
            </w:r>
          </w:p>
        </w:tc>
        <w:tc>
          <w:tcPr>
            <w:tcW w:w="3503" w:type="pct"/>
            <w:vAlign w:val="center"/>
          </w:tcPr>
          <w:p w14:paraId="2C1D726F">
            <w:pPr>
              <w:spacing w:line="360" w:lineRule="auto"/>
              <w:rPr>
                <w:rFonts w:hint="default" w:ascii="宋体" w:hAnsi="宋体" w:eastAsia="宋体"/>
                <w:bCs/>
                <w:color w:val="auto"/>
                <w:sz w:val="24"/>
                <w:lang w:val="en-US" w:eastAsia="zh-CN"/>
              </w:rPr>
            </w:pPr>
            <w:r>
              <w:rPr>
                <w:rFonts w:hint="eastAsia" w:ascii="宋体" w:hAnsi="宋体" w:eastAsia="宋体"/>
                <w:bCs/>
                <w:color w:val="auto"/>
                <w:sz w:val="24"/>
                <w:szCs w:val="24"/>
              </w:rPr>
              <w:t>☑</w:t>
            </w:r>
            <w:r>
              <w:rPr>
                <w:rFonts w:hint="eastAsia" w:ascii="宋体" w:hAnsi="宋体" w:eastAsia="宋体"/>
                <w:b/>
                <w:bCs/>
                <w:color w:val="auto"/>
                <w:sz w:val="24"/>
              </w:rPr>
              <w:t>不组织或不召开</w:t>
            </w:r>
            <w:r>
              <w:rPr>
                <w:rFonts w:hint="eastAsia" w:ascii="宋体" w:hAnsi="宋体" w:eastAsia="宋体"/>
                <w:b/>
                <w:bCs/>
                <w:color w:val="auto"/>
                <w:sz w:val="24"/>
                <w:lang w:eastAsia="zh-CN"/>
              </w:rPr>
              <w:t>，</w:t>
            </w:r>
            <w:r>
              <w:rPr>
                <w:rFonts w:hint="eastAsia" w:ascii="宋体" w:hAnsi="宋体" w:eastAsia="宋体"/>
                <w:b/>
                <w:bCs/>
                <w:color w:val="auto"/>
                <w:sz w:val="24"/>
                <w:lang w:val="en-US" w:eastAsia="zh-CN"/>
              </w:rPr>
              <w:t>各潜在供应商自行勘察</w:t>
            </w:r>
            <w:r>
              <w:rPr>
                <w:rFonts w:hint="eastAsia" w:ascii="宋体" w:hAnsi="宋体" w:eastAsia="宋体"/>
                <w:color w:val="auto"/>
                <w:sz w:val="24"/>
                <w:lang w:val="en-US" w:eastAsia="zh-CN"/>
              </w:rPr>
              <w:t>。</w:t>
            </w:r>
          </w:p>
          <w:p w14:paraId="4616C6B4">
            <w:pPr>
              <w:spacing w:line="360" w:lineRule="auto"/>
              <w:rPr>
                <w:rFonts w:ascii="宋体" w:hAnsi="宋体" w:eastAsia="宋体"/>
                <w:bCs/>
                <w:color w:val="auto"/>
                <w:sz w:val="24"/>
              </w:rPr>
            </w:pPr>
            <w:r>
              <w:rPr>
                <w:rFonts w:hint="eastAsia" w:ascii="宋体" w:hAnsi="宋体" w:eastAsia="宋体"/>
                <w:color w:val="auto"/>
                <w:sz w:val="24"/>
              </w:rPr>
              <w:t>□</w:t>
            </w:r>
            <w:r>
              <w:rPr>
                <w:rFonts w:hint="eastAsia" w:ascii="宋体" w:hAnsi="宋体" w:eastAsia="宋体"/>
                <w:bCs/>
                <w:color w:val="auto"/>
                <w:sz w:val="24"/>
              </w:rPr>
              <w:t>统一组织</w:t>
            </w:r>
          </w:p>
          <w:p w14:paraId="50F24A0B">
            <w:pPr>
              <w:spacing w:line="360" w:lineRule="auto"/>
              <w:rPr>
                <w:rFonts w:ascii="宋体" w:hAnsi="宋体" w:eastAsia="宋体"/>
                <w:bCs/>
                <w:color w:val="auto"/>
                <w:sz w:val="24"/>
                <w:u w:val="single"/>
              </w:rPr>
            </w:pPr>
            <w:r>
              <w:rPr>
                <w:rFonts w:hint="eastAsia" w:ascii="宋体" w:hAnsi="宋体" w:eastAsia="宋体"/>
                <w:bCs/>
                <w:color w:val="auto"/>
                <w:sz w:val="24"/>
              </w:rPr>
              <w:t>时间：</w:t>
            </w:r>
            <w:r>
              <w:rPr>
                <w:rFonts w:hint="eastAsia" w:ascii="宋体" w:hAnsi="宋体" w:eastAsia="宋体"/>
                <w:bCs/>
                <w:color w:val="auto"/>
                <w:sz w:val="24"/>
                <w:u w:val="single"/>
              </w:rPr>
              <w:t xml:space="preserve"> </w:t>
            </w:r>
            <w:r>
              <w:rPr>
                <w:rFonts w:ascii="宋体" w:hAnsi="宋体" w:eastAsia="宋体"/>
                <w:bCs/>
                <w:color w:val="auto"/>
                <w:sz w:val="24"/>
                <w:u w:val="single"/>
              </w:rPr>
              <w:t xml:space="preserve">   </w:t>
            </w:r>
            <w:r>
              <w:rPr>
                <w:rFonts w:hint="eastAsia" w:ascii="宋体" w:hAnsi="宋体" w:eastAsia="宋体"/>
                <w:bCs/>
                <w:color w:val="auto"/>
                <w:sz w:val="24"/>
              </w:rPr>
              <w:t>年</w:t>
            </w:r>
            <w:r>
              <w:rPr>
                <w:rFonts w:hint="eastAsia" w:ascii="宋体" w:hAnsi="宋体" w:eastAsia="宋体"/>
                <w:bCs/>
                <w:color w:val="auto"/>
                <w:sz w:val="24"/>
                <w:u w:val="single"/>
              </w:rPr>
              <w:t xml:space="preserve"> </w:t>
            </w:r>
            <w:r>
              <w:rPr>
                <w:rFonts w:ascii="宋体" w:hAnsi="宋体" w:eastAsia="宋体"/>
                <w:bCs/>
                <w:color w:val="auto"/>
                <w:sz w:val="24"/>
                <w:u w:val="single"/>
              </w:rPr>
              <w:t xml:space="preserve"> </w:t>
            </w:r>
            <w:r>
              <w:rPr>
                <w:rFonts w:hint="eastAsia" w:ascii="宋体" w:hAnsi="宋体" w:eastAsia="宋体"/>
                <w:bCs/>
                <w:color w:val="auto"/>
                <w:sz w:val="24"/>
              </w:rPr>
              <w:t>月</w:t>
            </w:r>
            <w:r>
              <w:rPr>
                <w:rFonts w:hint="eastAsia" w:ascii="宋体" w:hAnsi="宋体" w:eastAsia="宋体"/>
                <w:bCs/>
                <w:color w:val="auto"/>
                <w:sz w:val="24"/>
                <w:u w:val="single"/>
              </w:rPr>
              <w:t xml:space="preserve"> </w:t>
            </w:r>
            <w:r>
              <w:rPr>
                <w:rFonts w:ascii="宋体" w:hAnsi="宋体" w:eastAsia="宋体"/>
                <w:bCs/>
                <w:color w:val="auto"/>
                <w:sz w:val="24"/>
                <w:u w:val="single"/>
              </w:rPr>
              <w:t xml:space="preserve"> </w:t>
            </w:r>
            <w:r>
              <w:rPr>
                <w:rFonts w:hint="eastAsia" w:ascii="宋体" w:hAnsi="宋体" w:eastAsia="宋体"/>
                <w:bCs/>
                <w:color w:val="auto"/>
                <w:sz w:val="24"/>
              </w:rPr>
              <w:t>日</w:t>
            </w:r>
            <w:r>
              <w:rPr>
                <w:rFonts w:hint="eastAsia" w:ascii="宋体" w:hAnsi="宋体" w:eastAsia="宋体"/>
                <w:bCs/>
                <w:color w:val="auto"/>
                <w:sz w:val="24"/>
                <w:u w:val="single"/>
              </w:rPr>
              <w:t xml:space="preserve"> </w:t>
            </w:r>
            <w:r>
              <w:rPr>
                <w:rFonts w:ascii="宋体" w:hAnsi="宋体" w:eastAsia="宋体"/>
                <w:bCs/>
                <w:color w:val="auto"/>
                <w:sz w:val="24"/>
                <w:u w:val="single"/>
              </w:rPr>
              <w:t xml:space="preserve"> </w:t>
            </w:r>
            <w:r>
              <w:rPr>
                <w:rFonts w:hint="eastAsia" w:ascii="宋体" w:hAnsi="宋体" w:eastAsia="宋体"/>
                <w:bCs/>
                <w:color w:val="auto"/>
                <w:sz w:val="24"/>
              </w:rPr>
              <w:t>时</w:t>
            </w:r>
            <w:r>
              <w:rPr>
                <w:rFonts w:hint="eastAsia" w:ascii="宋体" w:hAnsi="宋体" w:eastAsia="宋体"/>
                <w:bCs/>
                <w:color w:val="auto"/>
                <w:sz w:val="24"/>
                <w:u w:val="single"/>
              </w:rPr>
              <w:t xml:space="preserve"> </w:t>
            </w:r>
            <w:r>
              <w:rPr>
                <w:rFonts w:ascii="宋体" w:hAnsi="宋体" w:eastAsia="宋体"/>
                <w:bCs/>
                <w:color w:val="auto"/>
                <w:sz w:val="24"/>
                <w:u w:val="single"/>
              </w:rPr>
              <w:t xml:space="preserve"> </w:t>
            </w:r>
            <w:r>
              <w:rPr>
                <w:rFonts w:hint="eastAsia" w:ascii="宋体" w:hAnsi="宋体" w:eastAsia="宋体"/>
                <w:bCs/>
                <w:color w:val="auto"/>
                <w:sz w:val="24"/>
              </w:rPr>
              <w:t>分</w:t>
            </w:r>
          </w:p>
          <w:p w14:paraId="37CDCA67">
            <w:pPr>
              <w:spacing w:line="360" w:lineRule="auto"/>
              <w:rPr>
                <w:rFonts w:ascii="宋体" w:hAnsi="宋体" w:eastAsia="宋体"/>
                <w:bCs/>
                <w:color w:val="auto"/>
                <w:sz w:val="24"/>
                <w:u w:val="single"/>
              </w:rPr>
            </w:pPr>
            <w:r>
              <w:rPr>
                <w:rFonts w:hint="eastAsia" w:ascii="宋体" w:hAnsi="宋体" w:eastAsia="宋体"/>
                <w:bCs/>
                <w:color w:val="auto"/>
                <w:sz w:val="24"/>
              </w:rPr>
              <w:t>地点：</w:t>
            </w:r>
            <w:r>
              <w:rPr>
                <w:rFonts w:hint="eastAsia" w:ascii="宋体" w:hAnsi="宋体" w:eastAsia="宋体"/>
                <w:bCs/>
                <w:color w:val="auto"/>
                <w:sz w:val="24"/>
                <w:u w:val="single"/>
              </w:rPr>
              <w:t xml:space="preserve"> </w:t>
            </w:r>
            <w:r>
              <w:rPr>
                <w:rFonts w:ascii="宋体" w:hAnsi="宋体" w:eastAsia="宋体"/>
                <w:bCs/>
                <w:color w:val="auto"/>
                <w:sz w:val="24"/>
                <w:u w:val="single"/>
              </w:rPr>
              <w:t xml:space="preserve">                      </w:t>
            </w:r>
          </w:p>
          <w:p w14:paraId="5378CB1F">
            <w:pPr>
              <w:spacing w:line="360" w:lineRule="auto"/>
              <w:rPr>
                <w:rFonts w:ascii="宋体" w:hAnsi="宋体" w:eastAsia="宋体"/>
                <w:bCs/>
                <w:color w:val="auto"/>
                <w:sz w:val="24"/>
                <w:u w:val="single"/>
              </w:rPr>
            </w:pPr>
            <w:r>
              <w:rPr>
                <w:rFonts w:hint="eastAsia" w:ascii="宋体" w:hAnsi="宋体" w:eastAsia="宋体"/>
                <w:bCs/>
                <w:color w:val="auto"/>
                <w:sz w:val="24"/>
              </w:rPr>
              <w:t>联系人及联系电话：</w:t>
            </w:r>
            <w:r>
              <w:rPr>
                <w:rFonts w:hint="eastAsia" w:ascii="宋体" w:hAnsi="宋体" w:eastAsia="宋体"/>
                <w:bCs/>
                <w:color w:val="auto"/>
                <w:sz w:val="24"/>
                <w:u w:val="single"/>
              </w:rPr>
              <w:t xml:space="preserve"> </w:t>
            </w:r>
            <w:r>
              <w:rPr>
                <w:rFonts w:ascii="宋体" w:hAnsi="宋体" w:eastAsia="宋体"/>
                <w:bCs/>
                <w:color w:val="auto"/>
                <w:sz w:val="24"/>
                <w:u w:val="single"/>
              </w:rPr>
              <w:t xml:space="preserve">          </w:t>
            </w:r>
          </w:p>
          <w:p w14:paraId="474F590C">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Cs w:val="0"/>
                <w:color w:val="auto"/>
                <w:sz w:val="24"/>
              </w:rPr>
              <w:t>注：如供应商未参加采购人统一组织的现场考察或采购人统一召开的标前答疑会，视同放弃现场考察或标前答疑会，由此引起的一切责任由供应商自行承担。</w:t>
            </w:r>
          </w:p>
        </w:tc>
      </w:tr>
      <w:tr w14:paraId="0BE16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5E6F61DD">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hint="eastAsia" w:ascii="宋体" w:hAnsi="宋体" w:eastAsia="宋体"/>
                <w:bCs/>
                <w:color w:val="auto"/>
                <w:kern w:val="2"/>
              </w:rPr>
              <w:t>6.1</w:t>
            </w:r>
          </w:p>
        </w:tc>
        <w:tc>
          <w:tcPr>
            <w:tcW w:w="927" w:type="pct"/>
            <w:vAlign w:val="center"/>
          </w:tcPr>
          <w:p w14:paraId="69E8D8B3">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b w:val="0"/>
                <w:color w:val="auto"/>
                <w:sz w:val="24"/>
              </w:rPr>
              <w:t>网上询问截止时间</w:t>
            </w:r>
          </w:p>
        </w:tc>
        <w:tc>
          <w:tcPr>
            <w:tcW w:w="3503" w:type="pct"/>
            <w:vAlign w:val="center"/>
          </w:tcPr>
          <w:p w14:paraId="2FCCBA7F">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highlight w:val="none"/>
                <w:u w:val="single"/>
                <w:shd w:val="clear"/>
              </w:rPr>
              <w:t>2025</w:t>
            </w:r>
            <w:r>
              <w:rPr>
                <w:rFonts w:ascii="宋体" w:hAnsi="宋体" w:eastAsia="宋体"/>
                <w:b w:val="0"/>
                <w:color w:val="auto"/>
                <w:sz w:val="24"/>
                <w:highlight w:val="none"/>
                <w:shd w:val="clear"/>
              </w:rPr>
              <w:t>年</w:t>
            </w:r>
            <w:r>
              <w:rPr>
                <w:rFonts w:ascii="宋体" w:hAnsi="宋体" w:eastAsia="宋体"/>
                <w:b w:val="0"/>
                <w:color w:val="auto"/>
                <w:sz w:val="24"/>
                <w:highlight w:val="none"/>
                <w:u w:val="single"/>
                <w:shd w:val="clear"/>
              </w:rPr>
              <w:t>1</w:t>
            </w:r>
            <w:r>
              <w:rPr>
                <w:rFonts w:hint="eastAsia" w:ascii="宋体" w:hAnsi="宋体" w:eastAsia="宋体"/>
                <w:b w:val="0"/>
                <w:color w:val="auto"/>
                <w:sz w:val="24"/>
                <w:highlight w:val="none"/>
                <w:u w:val="single"/>
                <w:shd w:val="clear"/>
                <w:lang w:val="en-US" w:eastAsia="zh-CN"/>
              </w:rPr>
              <w:t>2</w:t>
            </w:r>
            <w:r>
              <w:rPr>
                <w:rFonts w:ascii="宋体" w:hAnsi="宋体" w:eastAsia="宋体"/>
                <w:b w:val="0"/>
                <w:color w:val="auto"/>
                <w:sz w:val="24"/>
                <w:highlight w:val="none"/>
                <w:shd w:val="clear"/>
              </w:rPr>
              <w:t>月</w:t>
            </w:r>
            <w:r>
              <w:rPr>
                <w:rFonts w:hint="eastAsia" w:asciiTheme="minorEastAsia" w:hAnsiTheme="minorEastAsia" w:eastAsiaTheme="minorEastAsia"/>
                <w:b w:val="0"/>
                <w:color w:val="auto"/>
                <w:sz w:val="24"/>
                <w:highlight w:val="none"/>
                <w:u w:val="single"/>
                <w:shd w:val="clear"/>
                <w:lang w:val="en-US" w:eastAsia="zh-CN"/>
              </w:rPr>
              <w:t>4</w:t>
            </w:r>
            <w:r>
              <w:rPr>
                <w:rFonts w:ascii="宋体" w:hAnsi="宋体" w:eastAsia="宋体"/>
                <w:b w:val="0"/>
                <w:color w:val="auto"/>
                <w:sz w:val="24"/>
                <w:highlight w:val="none"/>
                <w:shd w:val="clear"/>
              </w:rPr>
              <w:t>日</w:t>
            </w:r>
            <w:r>
              <w:rPr>
                <w:rFonts w:hint="eastAsia" w:ascii="宋体" w:hAnsi="宋体" w:eastAsia="宋体"/>
                <w:b w:val="0"/>
                <w:color w:val="auto"/>
                <w:sz w:val="24"/>
                <w:highlight w:val="none"/>
                <w:u w:val="single"/>
                <w:shd w:val="clear"/>
              </w:rPr>
              <w:t>17</w:t>
            </w:r>
            <w:r>
              <w:rPr>
                <w:rFonts w:ascii="宋体" w:hAnsi="宋体" w:eastAsia="宋体"/>
                <w:b w:val="0"/>
                <w:color w:val="auto"/>
                <w:sz w:val="24"/>
                <w:highlight w:val="none"/>
                <w:shd w:val="clear"/>
              </w:rPr>
              <w:t>时</w:t>
            </w:r>
            <w:r>
              <w:rPr>
                <w:rFonts w:hint="eastAsia" w:ascii="宋体" w:hAnsi="宋体" w:eastAsia="宋体"/>
                <w:b w:val="0"/>
                <w:color w:val="auto"/>
                <w:sz w:val="24"/>
                <w:highlight w:val="none"/>
                <w:u w:val="single"/>
                <w:shd w:val="clear"/>
              </w:rPr>
              <w:t>30</w:t>
            </w:r>
            <w:r>
              <w:rPr>
                <w:rFonts w:hint="eastAsia" w:ascii="宋体" w:hAnsi="宋体" w:eastAsia="宋体"/>
                <w:b w:val="0"/>
                <w:color w:val="auto"/>
                <w:sz w:val="24"/>
                <w:highlight w:val="none"/>
                <w:shd w:val="clear"/>
              </w:rPr>
              <w:t>分</w:t>
            </w:r>
            <w:r>
              <w:rPr>
                <w:rFonts w:hint="eastAsia" w:ascii="宋体" w:hAnsi="宋体" w:eastAsia="宋体"/>
                <w:b w:val="0"/>
                <w:color w:val="auto"/>
                <w:sz w:val="24"/>
              </w:rPr>
              <w:t>；</w:t>
            </w:r>
            <w:r>
              <w:rPr>
                <w:rFonts w:hint="eastAsia" w:ascii="宋体" w:hAnsi="宋体" w:eastAsia="宋体"/>
                <w:bCs w:val="0"/>
                <w:color w:val="auto"/>
                <w:sz w:val="24"/>
              </w:rPr>
              <w:t>通过电子邮箱在线提出（电子邮箱地址：</w:t>
            </w:r>
            <w:r>
              <w:rPr>
                <w:rFonts w:hint="eastAsia" w:ascii="宋体" w:hAnsi="宋体" w:eastAsia="宋体"/>
                <w:bCs w:val="0"/>
                <w:color w:val="auto"/>
                <w:sz w:val="24"/>
                <w:lang w:val="en-US" w:eastAsia="zh-CN"/>
              </w:rPr>
              <w:t>fyjtzy6688@163.com</w:t>
            </w:r>
            <w:r>
              <w:rPr>
                <w:rFonts w:hint="eastAsia" w:ascii="宋体" w:hAnsi="宋体" w:eastAsia="宋体"/>
                <w:bCs w:val="0"/>
                <w:color w:val="auto"/>
                <w:sz w:val="24"/>
              </w:rPr>
              <w:t>)</w:t>
            </w:r>
          </w:p>
        </w:tc>
      </w:tr>
      <w:tr w14:paraId="0CA29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jc w:val="center"/>
        </w:trPr>
        <w:tc>
          <w:tcPr>
            <w:tcW w:w="569" w:type="pct"/>
            <w:vAlign w:val="center"/>
          </w:tcPr>
          <w:p w14:paraId="715ED8F4">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hint="eastAsia" w:ascii="宋体" w:hAnsi="宋体" w:eastAsia="宋体"/>
                <w:bCs/>
                <w:color w:val="auto"/>
                <w:kern w:val="2"/>
              </w:rPr>
              <w:t>7</w:t>
            </w:r>
            <w:r>
              <w:rPr>
                <w:rFonts w:ascii="宋体" w:hAnsi="宋体" w:eastAsia="宋体"/>
                <w:bCs/>
                <w:color w:val="auto"/>
                <w:kern w:val="2"/>
              </w:rPr>
              <w:t>.1</w:t>
            </w:r>
          </w:p>
        </w:tc>
        <w:tc>
          <w:tcPr>
            <w:tcW w:w="927" w:type="pct"/>
            <w:vAlign w:val="center"/>
          </w:tcPr>
          <w:p w14:paraId="4EB88ADC">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b w:val="0"/>
                <w:color w:val="auto"/>
                <w:sz w:val="24"/>
              </w:rPr>
              <w:t>包别划分</w:t>
            </w:r>
          </w:p>
        </w:tc>
        <w:tc>
          <w:tcPr>
            <w:tcW w:w="3503" w:type="pct"/>
            <w:vAlign w:val="center"/>
          </w:tcPr>
          <w:p w14:paraId="38F1F072">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bCs w:val="0"/>
                <w:color w:val="auto"/>
                <w:sz w:val="24"/>
                <w:szCs w:val="24"/>
              </w:rPr>
              <w:t>☑</w:t>
            </w:r>
            <w:r>
              <w:rPr>
                <w:rFonts w:ascii="宋体" w:hAnsi="宋体" w:eastAsia="宋体"/>
                <w:b w:val="0"/>
                <w:color w:val="auto"/>
                <w:sz w:val="24"/>
              </w:rPr>
              <w:t>不分包     □分为  个包</w:t>
            </w:r>
          </w:p>
          <w:p w14:paraId="6091ABAA">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供应商</w:t>
            </w:r>
            <w:r>
              <w:rPr>
                <w:rFonts w:hint="eastAsia" w:ascii="宋体" w:hAnsi="宋体" w:eastAsia="宋体"/>
                <w:b w:val="0"/>
                <w:bCs w:val="0"/>
                <w:color w:val="auto"/>
                <w:sz w:val="24"/>
                <w:szCs w:val="24"/>
              </w:rPr>
              <w:t>参加</w:t>
            </w:r>
            <w:r>
              <w:rPr>
                <w:rFonts w:hint="eastAsia" w:ascii="宋体" w:hAnsi="宋体" w:eastAsia="宋体"/>
                <w:b w:val="0"/>
                <w:color w:val="auto"/>
                <w:sz w:val="24"/>
              </w:rPr>
              <w:t>多个包磋商的成交</w:t>
            </w:r>
            <w:r>
              <w:rPr>
                <w:rFonts w:ascii="宋体" w:hAnsi="宋体" w:eastAsia="宋体"/>
                <w:b w:val="0"/>
                <w:color w:val="auto"/>
                <w:sz w:val="24"/>
              </w:rPr>
              <w:t>包</w:t>
            </w:r>
            <w:r>
              <w:rPr>
                <w:rFonts w:hint="eastAsia" w:ascii="宋体" w:hAnsi="宋体" w:eastAsia="宋体"/>
                <w:b w:val="0"/>
                <w:color w:val="auto"/>
                <w:sz w:val="24"/>
              </w:rPr>
              <w:t>数规定：</w:t>
            </w:r>
            <w:r>
              <w:rPr>
                <w:rFonts w:hint="eastAsia" w:ascii="宋体" w:hAnsi="宋体" w:eastAsia="宋体"/>
                <w:b w:val="0"/>
                <w:bCs w:val="0"/>
                <w:color w:val="auto"/>
                <w:sz w:val="24"/>
                <w:szCs w:val="18"/>
                <w:u w:val="single"/>
              </w:rPr>
              <w:t xml:space="preserve"> </w:t>
            </w:r>
            <w:r>
              <w:rPr>
                <w:rFonts w:ascii="宋体" w:hAnsi="宋体" w:eastAsia="宋体"/>
                <w:b w:val="0"/>
                <w:bCs w:val="0"/>
                <w:color w:val="auto"/>
                <w:sz w:val="24"/>
                <w:szCs w:val="18"/>
                <w:u w:val="single"/>
              </w:rPr>
              <w:t xml:space="preserve">             </w:t>
            </w:r>
          </w:p>
        </w:tc>
      </w:tr>
      <w:tr w14:paraId="566FF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569" w:type="pct"/>
            <w:vAlign w:val="center"/>
          </w:tcPr>
          <w:p w14:paraId="59012C98">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hint="eastAsia" w:ascii="宋体" w:hAnsi="宋体" w:eastAsia="宋体"/>
                <w:bCs/>
                <w:color w:val="auto"/>
                <w:kern w:val="2"/>
              </w:rPr>
              <w:t>10</w:t>
            </w:r>
            <w:r>
              <w:rPr>
                <w:rFonts w:ascii="宋体" w:hAnsi="宋体" w:eastAsia="宋体"/>
                <w:bCs/>
                <w:color w:val="auto"/>
                <w:kern w:val="2"/>
              </w:rPr>
              <w:t>.1</w:t>
            </w:r>
          </w:p>
        </w:tc>
        <w:tc>
          <w:tcPr>
            <w:tcW w:w="927" w:type="pct"/>
            <w:vAlign w:val="center"/>
          </w:tcPr>
          <w:p w14:paraId="4042B96E">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b w:val="0"/>
                <w:color w:val="auto"/>
                <w:sz w:val="24"/>
              </w:rPr>
              <w:t>磋商保证金</w:t>
            </w:r>
          </w:p>
        </w:tc>
        <w:tc>
          <w:tcPr>
            <w:tcW w:w="3503" w:type="pct"/>
            <w:vAlign w:val="center"/>
          </w:tcPr>
          <w:p w14:paraId="65E60985">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不收取</w:t>
            </w:r>
          </w:p>
        </w:tc>
      </w:tr>
      <w:tr w14:paraId="24B4F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5D9460DB">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hint="eastAsia" w:ascii="宋体" w:hAnsi="宋体" w:eastAsia="宋体"/>
                <w:bCs/>
                <w:color w:val="auto"/>
                <w:kern w:val="2"/>
              </w:rPr>
              <w:t>11</w:t>
            </w:r>
            <w:r>
              <w:rPr>
                <w:rFonts w:ascii="宋体" w:hAnsi="宋体" w:eastAsia="宋体"/>
                <w:bCs/>
                <w:color w:val="auto"/>
                <w:kern w:val="2"/>
              </w:rPr>
              <w:t>.1</w:t>
            </w:r>
          </w:p>
        </w:tc>
        <w:tc>
          <w:tcPr>
            <w:tcW w:w="927" w:type="pct"/>
            <w:vAlign w:val="center"/>
          </w:tcPr>
          <w:p w14:paraId="50951201">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b w:val="0"/>
                <w:color w:val="auto"/>
                <w:sz w:val="24"/>
              </w:rPr>
              <w:t>磋商有效期</w:t>
            </w:r>
          </w:p>
        </w:tc>
        <w:tc>
          <w:tcPr>
            <w:tcW w:w="3503" w:type="pct"/>
            <w:vAlign w:val="center"/>
          </w:tcPr>
          <w:p w14:paraId="2BB8F530">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u w:val="single"/>
              </w:rPr>
              <w:t>120</w:t>
            </w:r>
            <w:r>
              <w:rPr>
                <w:rFonts w:hint="eastAsia" w:ascii="宋体" w:hAnsi="宋体" w:eastAsia="宋体"/>
                <w:b w:val="0"/>
                <w:color w:val="auto"/>
                <w:sz w:val="24"/>
              </w:rPr>
              <w:t>日历日</w:t>
            </w:r>
          </w:p>
        </w:tc>
      </w:tr>
      <w:tr w14:paraId="03898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013473D7">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asciiTheme="minorEastAsia" w:hAnsiTheme="minorEastAsia" w:eastAsiaTheme="minorEastAsia"/>
                <w:color w:val="auto"/>
              </w:rPr>
              <w:t>1</w:t>
            </w:r>
            <w:r>
              <w:rPr>
                <w:rFonts w:hint="eastAsia" w:asciiTheme="minorEastAsia" w:hAnsiTheme="minorEastAsia" w:eastAsiaTheme="minorEastAsia"/>
                <w:color w:val="auto"/>
              </w:rPr>
              <w:t>2.</w:t>
            </w:r>
            <w:r>
              <w:rPr>
                <w:rFonts w:asciiTheme="minorEastAsia" w:hAnsiTheme="minorEastAsia" w:eastAsiaTheme="minorEastAsia"/>
                <w:color w:val="auto"/>
              </w:rPr>
              <w:t>3</w:t>
            </w:r>
          </w:p>
        </w:tc>
        <w:tc>
          <w:tcPr>
            <w:tcW w:w="927" w:type="pct"/>
            <w:vAlign w:val="center"/>
          </w:tcPr>
          <w:p w14:paraId="63B79A04">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b w:val="0"/>
                <w:color w:val="auto"/>
                <w:sz w:val="24"/>
              </w:rPr>
              <w:t>响应文件开启时间</w:t>
            </w:r>
          </w:p>
        </w:tc>
        <w:tc>
          <w:tcPr>
            <w:tcW w:w="3503" w:type="pct"/>
            <w:vAlign w:val="center"/>
          </w:tcPr>
          <w:p w14:paraId="110B5F1E">
            <w:pPr>
              <w:pStyle w:val="45"/>
              <w:widowControl w:val="0"/>
              <w:spacing w:before="0" w:beforeAutospacing="0" w:after="0" w:afterAutospacing="0" w:line="360" w:lineRule="auto"/>
              <w:jc w:val="both"/>
              <w:rPr>
                <w:rFonts w:ascii="宋体" w:hAnsi="宋体" w:eastAsia="宋体"/>
                <w:b w:val="0"/>
                <w:color w:val="auto"/>
                <w:sz w:val="24"/>
                <w:u w:val="single"/>
              </w:rPr>
            </w:pPr>
            <w:r>
              <w:rPr>
                <w:rFonts w:hint="eastAsia" w:ascii="宋体" w:hAnsi="宋体" w:eastAsia="宋体"/>
                <w:b w:val="0"/>
                <w:color w:val="auto"/>
                <w:sz w:val="24"/>
              </w:rPr>
              <w:t>详见竞争性磋商公告</w:t>
            </w:r>
          </w:p>
        </w:tc>
      </w:tr>
      <w:tr w14:paraId="49E3C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581D2F9D">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hint="eastAsia" w:ascii="宋体" w:hAnsi="宋体" w:eastAsia="宋体"/>
                <w:bCs/>
                <w:color w:val="auto"/>
                <w:kern w:val="2"/>
              </w:rPr>
              <w:t>14.3</w:t>
            </w:r>
          </w:p>
        </w:tc>
        <w:tc>
          <w:tcPr>
            <w:tcW w:w="927" w:type="pct"/>
            <w:vAlign w:val="center"/>
          </w:tcPr>
          <w:p w14:paraId="42D672FF">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b w:val="0"/>
                <w:color w:val="auto"/>
                <w:sz w:val="24"/>
              </w:rPr>
              <w:t>评审方法</w:t>
            </w:r>
          </w:p>
        </w:tc>
        <w:tc>
          <w:tcPr>
            <w:tcW w:w="3503" w:type="pct"/>
            <w:vAlign w:val="center"/>
          </w:tcPr>
          <w:p w14:paraId="2F7E3E68">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综合评分法</w:t>
            </w:r>
          </w:p>
        </w:tc>
      </w:tr>
      <w:tr w14:paraId="3F483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Merge w:val="restart"/>
            <w:vAlign w:val="center"/>
          </w:tcPr>
          <w:p w14:paraId="573D349D">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hint="eastAsia" w:ascii="宋体" w:hAnsi="宋体" w:eastAsia="宋体"/>
                <w:bCs/>
                <w:color w:val="auto"/>
                <w:kern w:val="2"/>
              </w:rPr>
              <w:t>19</w:t>
            </w:r>
            <w:r>
              <w:rPr>
                <w:rFonts w:ascii="宋体" w:hAnsi="宋体" w:eastAsia="宋体"/>
                <w:bCs/>
                <w:color w:val="auto"/>
                <w:kern w:val="2"/>
              </w:rPr>
              <w:t>.</w:t>
            </w:r>
            <w:r>
              <w:rPr>
                <w:rFonts w:hint="eastAsia" w:ascii="宋体" w:hAnsi="宋体" w:eastAsia="宋体"/>
                <w:bCs/>
                <w:color w:val="auto"/>
                <w:kern w:val="2"/>
              </w:rPr>
              <w:t>1</w:t>
            </w:r>
          </w:p>
          <w:p w14:paraId="0C2DDA47">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p>
        </w:tc>
        <w:tc>
          <w:tcPr>
            <w:tcW w:w="927" w:type="pct"/>
            <w:vMerge w:val="restart"/>
            <w:vAlign w:val="center"/>
          </w:tcPr>
          <w:p w14:paraId="531BD8C4">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b w:val="0"/>
                <w:color w:val="auto"/>
                <w:sz w:val="24"/>
              </w:rPr>
              <w:t>确定成交候选人和成交供应商</w:t>
            </w:r>
          </w:p>
        </w:tc>
        <w:tc>
          <w:tcPr>
            <w:tcW w:w="3503" w:type="pct"/>
            <w:vAlign w:val="center"/>
          </w:tcPr>
          <w:p w14:paraId="44EE9495">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磋商小组推荐成交候选人的</w:t>
            </w:r>
            <w:r>
              <w:rPr>
                <w:rFonts w:ascii="宋体" w:hAnsi="宋体" w:eastAsia="宋体"/>
                <w:b w:val="0"/>
                <w:color w:val="auto"/>
                <w:sz w:val="24"/>
              </w:rPr>
              <w:t>数量</w:t>
            </w:r>
            <w:r>
              <w:rPr>
                <w:rFonts w:hint="eastAsia" w:ascii="宋体" w:hAnsi="宋体" w:eastAsia="宋体"/>
                <w:b w:val="0"/>
                <w:color w:val="auto"/>
                <w:sz w:val="24"/>
              </w:rPr>
              <w:t>：3家及以上；</w:t>
            </w:r>
          </w:p>
          <w:p w14:paraId="474C262E">
            <w:pPr>
              <w:pStyle w:val="45"/>
              <w:widowControl w:val="0"/>
              <w:spacing w:before="0" w:beforeAutospacing="0" w:after="0" w:afterAutospacing="0" w:line="360" w:lineRule="auto"/>
              <w:jc w:val="both"/>
              <w:rPr>
                <w:rFonts w:ascii="宋体" w:hAnsi="宋体" w:eastAsia="宋体"/>
                <w:b w:val="0"/>
                <w:color w:val="auto"/>
                <w:sz w:val="24"/>
                <w:u w:val="single"/>
              </w:rPr>
            </w:pPr>
            <w:r>
              <w:rPr>
                <w:rFonts w:hint="eastAsia" w:ascii="宋体" w:hAnsi="宋体" w:eastAsia="宋体"/>
                <w:b w:val="0"/>
                <w:color w:val="auto"/>
                <w:sz w:val="24"/>
              </w:rPr>
              <w:t>注：法律、法规另有规定的，从其规定</w:t>
            </w:r>
          </w:p>
        </w:tc>
      </w:tr>
      <w:tr w14:paraId="1D7FE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Merge w:val="continue"/>
            <w:vAlign w:val="center"/>
          </w:tcPr>
          <w:p w14:paraId="7E200B0E">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p>
        </w:tc>
        <w:tc>
          <w:tcPr>
            <w:tcW w:w="927" w:type="pct"/>
            <w:vMerge w:val="continue"/>
            <w:vAlign w:val="center"/>
          </w:tcPr>
          <w:p w14:paraId="2D76F8D2">
            <w:pPr>
              <w:pStyle w:val="45"/>
              <w:widowControl w:val="0"/>
              <w:spacing w:before="0" w:beforeAutospacing="0" w:after="0" w:afterAutospacing="0" w:line="360" w:lineRule="auto"/>
              <w:rPr>
                <w:rFonts w:ascii="宋体" w:hAnsi="宋体" w:eastAsia="宋体"/>
                <w:b w:val="0"/>
                <w:color w:val="auto"/>
                <w:sz w:val="24"/>
              </w:rPr>
            </w:pPr>
          </w:p>
        </w:tc>
        <w:tc>
          <w:tcPr>
            <w:tcW w:w="3503" w:type="pct"/>
            <w:vAlign w:val="center"/>
          </w:tcPr>
          <w:p w14:paraId="2CCB1879">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 xml:space="preserve">确定成交供应商：□采购人委托磋商小组确定 </w:t>
            </w:r>
            <w:r>
              <w:rPr>
                <w:rFonts w:ascii="宋体" w:hAnsi="宋体" w:eastAsia="宋体"/>
                <w:b w:val="0"/>
                <w:color w:val="auto"/>
                <w:sz w:val="24"/>
              </w:rPr>
              <w:t xml:space="preserve">   </w:t>
            </w:r>
            <w:r>
              <w:rPr>
                <w:rFonts w:hint="eastAsia" w:ascii="宋体" w:hAnsi="宋体" w:eastAsia="宋体"/>
                <w:b w:val="0"/>
                <w:color w:val="auto"/>
                <w:sz w:val="24"/>
              </w:rPr>
              <w:t xml:space="preserve"> ☑采购人确定</w:t>
            </w:r>
          </w:p>
        </w:tc>
      </w:tr>
      <w:tr w14:paraId="32FCF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5A032AF4">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hint="eastAsia" w:ascii="宋体" w:hAnsi="宋体" w:eastAsia="宋体"/>
                <w:bCs/>
                <w:color w:val="auto"/>
                <w:kern w:val="2"/>
              </w:rPr>
              <w:t>23</w:t>
            </w:r>
            <w:r>
              <w:rPr>
                <w:rFonts w:ascii="宋体" w:hAnsi="宋体" w:eastAsia="宋体"/>
                <w:bCs/>
                <w:color w:val="auto"/>
                <w:kern w:val="2"/>
              </w:rPr>
              <w:t>.1</w:t>
            </w:r>
          </w:p>
        </w:tc>
        <w:tc>
          <w:tcPr>
            <w:tcW w:w="927" w:type="pct"/>
            <w:vAlign w:val="center"/>
          </w:tcPr>
          <w:p w14:paraId="4DAE83A3">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b w:val="0"/>
                <w:color w:val="auto"/>
                <w:sz w:val="24"/>
              </w:rPr>
              <w:t>成交通知书发出的形式</w:t>
            </w:r>
          </w:p>
        </w:tc>
        <w:tc>
          <w:tcPr>
            <w:tcW w:w="3503" w:type="pct"/>
            <w:vAlign w:val="center"/>
          </w:tcPr>
          <w:p w14:paraId="249F8547">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 xml:space="preserve">☑书面 </w:t>
            </w:r>
            <w:r>
              <w:rPr>
                <w:rFonts w:ascii="宋体" w:hAnsi="宋体" w:eastAsia="宋体"/>
                <w:b w:val="0"/>
                <w:color w:val="auto"/>
                <w:sz w:val="24"/>
              </w:rPr>
              <w:t xml:space="preserve">    </w:t>
            </w:r>
            <w:r>
              <w:rPr>
                <w:rFonts w:hint="eastAsia" w:ascii="宋体" w:hAnsi="宋体" w:eastAsia="宋体" w:cs="宋体"/>
                <w:b w:val="0"/>
                <w:color w:val="auto"/>
                <w:sz w:val="24"/>
                <w:szCs w:val="24"/>
              </w:rPr>
              <w:t>□</w:t>
            </w:r>
            <w:r>
              <w:rPr>
                <w:rFonts w:hint="eastAsia" w:ascii="宋体" w:hAnsi="宋体" w:eastAsia="宋体"/>
                <w:b w:val="0"/>
                <w:color w:val="auto"/>
                <w:sz w:val="24"/>
              </w:rPr>
              <w:t>数据电文</w:t>
            </w:r>
          </w:p>
          <w:p w14:paraId="704EEAB3">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特别提醒：本项目发布成交结果公告的同时，通过成交供应商递交响应文件的电子邮箱向成交供应商发出成交通知书。成交通知书发出视为已送达，供应商应主动登录电邮箱查询，采购人和采购代理机构不承担供应商未及时关注相关信息引发的相关责任。</w:t>
            </w:r>
          </w:p>
        </w:tc>
      </w:tr>
      <w:tr w14:paraId="5F2C8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3B1F304A">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hint="eastAsia" w:ascii="宋体" w:hAnsi="宋体" w:eastAsia="宋体" w:cs="宋体"/>
                <w:bCs/>
                <w:color w:val="auto"/>
                <w:szCs w:val="24"/>
              </w:rPr>
              <w:t>24.1</w:t>
            </w:r>
          </w:p>
        </w:tc>
        <w:tc>
          <w:tcPr>
            <w:tcW w:w="927" w:type="pct"/>
            <w:vAlign w:val="center"/>
          </w:tcPr>
          <w:p w14:paraId="65A581ED">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cs="宋体"/>
                <w:b w:val="0"/>
                <w:color w:val="auto"/>
                <w:sz w:val="24"/>
                <w:szCs w:val="24"/>
              </w:rPr>
              <w:t>告知磋商结果的形式</w:t>
            </w:r>
          </w:p>
        </w:tc>
        <w:tc>
          <w:tcPr>
            <w:tcW w:w="3503" w:type="pct"/>
            <w:vAlign w:val="center"/>
          </w:tcPr>
          <w:p w14:paraId="3AF41E48">
            <w:pPr>
              <w:pStyle w:val="45"/>
              <w:widowControl w:val="0"/>
              <w:spacing w:before="0" w:beforeAutospacing="0" w:after="0" w:afterAutospacing="0" w:line="360" w:lineRule="auto"/>
              <w:jc w:val="both"/>
              <w:rPr>
                <w:rFonts w:ascii="宋体" w:hAnsi="宋体" w:eastAsia="宋体" w:cs="宋体"/>
                <w:b w:val="0"/>
                <w:sz w:val="24"/>
                <w:szCs w:val="24"/>
              </w:rPr>
            </w:pPr>
            <w:r>
              <w:rPr>
                <w:rFonts w:hint="eastAsia" w:ascii="宋体" w:hAnsi="宋体" w:eastAsia="宋体" w:cs="宋体"/>
                <w:b w:val="0"/>
                <w:sz w:val="24"/>
                <w:szCs w:val="24"/>
              </w:rPr>
              <w:t>☑供应商自行登录阜阳市建设投资控股集团有限公司（http://www.fytfjt.com/）网站查看</w:t>
            </w:r>
          </w:p>
          <w:p w14:paraId="1457DEB0">
            <w:pPr>
              <w:pStyle w:val="45"/>
              <w:widowControl w:val="0"/>
              <w:spacing w:before="0" w:beforeAutospacing="0" w:after="0" w:afterAutospacing="0" w:line="360" w:lineRule="auto"/>
              <w:jc w:val="both"/>
              <w:rPr>
                <w:rFonts w:ascii="宋体" w:hAnsi="宋体" w:eastAsia="宋体"/>
                <w:b w:val="0"/>
                <w:sz w:val="24"/>
              </w:rPr>
            </w:pPr>
            <w:r>
              <w:rPr>
                <w:rFonts w:hint="eastAsia" w:ascii="宋体" w:hAnsi="宋体" w:eastAsia="宋体" w:cs="宋体"/>
                <w:b w:val="0"/>
                <w:sz w:val="24"/>
                <w:szCs w:val="24"/>
              </w:rPr>
              <w:t>□</w:t>
            </w:r>
            <w:r>
              <w:rPr>
                <w:rFonts w:hint="eastAsia" w:ascii="宋体" w:hAnsi="宋体" w:eastAsia="宋体"/>
                <w:b w:val="0"/>
                <w:sz w:val="24"/>
              </w:rPr>
              <w:t>磋商现场告知</w:t>
            </w:r>
          </w:p>
          <w:p w14:paraId="5260856E">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cs="宋体"/>
                <w:b w:val="0"/>
                <w:sz w:val="24"/>
                <w:szCs w:val="24"/>
              </w:rPr>
              <w:t>□</w:t>
            </w:r>
            <w:r>
              <w:rPr>
                <w:rFonts w:hint="eastAsia" w:ascii="宋体" w:hAnsi="宋体" w:eastAsia="宋体"/>
                <w:b w:val="0"/>
                <w:sz w:val="24"/>
                <w:u w:val="single"/>
              </w:rPr>
              <w:t>/</w:t>
            </w:r>
          </w:p>
        </w:tc>
      </w:tr>
      <w:tr w14:paraId="27ADB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73523DEA">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hint="eastAsia" w:ascii="宋体" w:hAnsi="宋体" w:eastAsia="宋体"/>
                <w:bCs/>
                <w:color w:val="auto"/>
                <w:kern w:val="2"/>
              </w:rPr>
              <w:t>25</w:t>
            </w:r>
            <w:r>
              <w:rPr>
                <w:rFonts w:ascii="宋体" w:hAnsi="宋体" w:eastAsia="宋体"/>
                <w:bCs/>
                <w:color w:val="auto"/>
                <w:kern w:val="2"/>
              </w:rPr>
              <w:t>.1</w:t>
            </w:r>
          </w:p>
        </w:tc>
        <w:tc>
          <w:tcPr>
            <w:tcW w:w="927" w:type="pct"/>
            <w:vAlign w:val="center"/>
          </w:tcPr>
          <w:p w14:paraId="6A8E11A8">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b w:val="0"/>
                <w:color w:val="auto"/>
                <w:sz w:val="24"/>
              </w:rPr>
              <w:t>履约保证金</w:t>
            </w:r>
          </w:p>
        </w:tc>
        <w:tc>
          <w:tcPr>
            <w:tcW w:w="3503" w:type="pct"/>
          </w:tcPr>
          <w:p w14:paraId="1141D4CA">
            <w:pPr>
              <w:spacing w:line="360" w:lineRule="auto"/>
              <w:rPr>
                <w:rFonts w:ascii="宋体" w:hAnsi="宋体" w:eastAsia="宋体"/>
                <w:bCs/>
                <w:color w:val="auto"/>
                <w:kern w:val="0"/>
                <w:sz w:val="24"/>
                <w:szCs w:val="28"/>
              </w:rPr>
            </w:pPr>
            <w:r>
              <w:rPr>
                <w:rFonts w:hint="eastAsia" w:ascii="宋体" w:hAnsi="宋体" w:eastAsia="宋体"/>
                <w:bCs/>
                <w:color w:val="auto"/>
                <w:kern w:val="0"/>
                <w:sz w:val="24"/>
                <w:szCs w:val="28"/>
              </w:rPr>
              <w:t>（1）金额：</w:t>
            </w:r>
          </w:p>
          <w:p w14:paraId="2F48EB6D">
            <w:pPr>
              <w:spacing w:line="360" w:lineRule="auto"/>
              <w:rPr>
                <w:rFonts w:ascii="宋体" w:hAnsi="宋体" w:eastAsia="宋体"/>
                <w:bCs/>
                <w:color w:val="auto"/>
                <w:kern w:val="0"/>
                <w:sz w:val="24"/>
                <w:szCs w:val="28"/>
              </w:rPr>
            </w:pPr>
            <w:r>
              <w:rPr>
                <w:rFonts w:hint="eastAsia" w:ascii="宋体" w:hAnsi="宋体" w:eastAsia="宋体"/>
                <w:bCs/>
                <w:color w:val="auto"/>
                <w:kern w:val="0"/>
                <w:sz w:val="24"/>
                <w:szCs w:val="28"/>
                <w:lang w:eastAsia="zh-CN"/>
              </w:rPr>
              <w:t>☑</w:t>
            </w:r>
            <w:r>
              <w:rPr>
                <w:rFonts w:hint="eastAsia" w:ascii="宋体" w:hAnsi="宋体" w:eastAsia="宋体"/>
                <w:bCs/>
                <w:color w:val="auto"/>
                <w:kern w:val="0"/>
                <w:sz w:val="24"/>
                <w:szCs w:val="28"/>
              </w:rPr>
              <w:t xml:space="preserve">免收 </w:t>
            </w:r>
          </w:p>
          <w:p w14:paraId="49D45A0A">
            <w:pPr>
              <w:spacing w:line="360" w:lineRule="auto"/>
              <w:rPr>
                <w:rFonts w:ascii="宋体" w:hAnsi="宋体" w:eastAsia="宋体"/>
                <w:color w:val="auto"/>
                <w:sz w:val="24"/>
              </w:rPr>
            </w:pPr>
            <w:r>
              <w:rPr>
                <w:rFonts w:hint="eastAsia" w:ascii="宋体" w:hAnsi="宋体" w:eastAsia="宋体"/>
                <w:color w:val="auto"/>
                <w:sz w:val="24"/>
                <w:lang w:eastAsia="zh-CN"/>
              </w:rPr>
              <w:t>□</w:t>
            </w:r>
            <w:r>
              <w:rPr>
                <w:rFonts w:hint="eastAsia" w:ascii="宋体" w:hAnsi="宋体" w:eastAsia="宋体"/>
                <w:color w:val="auto"/>
                <w:sz w:val="24"/>
              </w:rPr>
              <w:t>合同价的2.5%</w:t>
            </w:r>
          </w:p>
          <w:p w14:paraId="5D6B361A">
            <w:pPr>
              <w:spacing w:line="360" w:lineRule="auto"/>
              <w:rPr>
                <w:rFonts w:ascii="宋体" w:hAnsi="宋体" w:eastAsia="宋体"/>
                <w:color w:val="auto"/>
                <w:sz w:val="24"/>
              </w:rPr>
            </w:pPr>
            <w:r>
              <w:rPr>
                <w:rFonts w:hint="eastAsia" w:ascii="宋体" w:hAnsi="宋体" w:eastAsia="宋体"/>
                <w:color w:val="auto"/>
                <w:sz w:val="24"/>
              </w:rPr>
              <w:t xml:space="preserve">□定额收取：人民币    元 </w:t>
            </w:r>
          </w:p>
          <w:p w14:paraId="522D068C">
            <w:pPr>
              <w:spacing w:line="360" w:lineRule="auto"/>
              <w:rPr>
                <w:rFonts w:ascii="宋体" w:hAnsi="宋体" w:eastAsia="宋体"/>
                <w:color w:val="auto"/>
                <w:sz w:val="24"/>
              </w:rPr>
            </w:pPr>
            <w:r>
              <w:rPr>
                <w:rFonts w:hint="eastAsia" w:ascii="宋体" w:hAnsi="宋体" w:eastAsia="宋体"/>
                <w:color w:val="auto"/>
                <w:sz w:val="24"/>
              </w:rPr>
              <w:t>（2）支付方式：</w:t>
            </w:r>
            <w:r>
              <w:rPr>
                <w:rFonts w:hint="eastAsia" w:ascii="宋体" w:hAnsi="宋体" w:eastAsia="宋体" w:cs="宋体"/>
                <w:color w:val="auto"/>
                <w:sz w:val="24"/>
                <w:szCs w:val="24"/>
              </w:rPr>
              <w:t>☑</w:t>
            </w:r>
            <w:r>
              <w:rPr>
                <w:rFonts w:hint="eastAsia" w:ascii="宋体" w:hAnsi="宋体" w:eastAsia="宋体"/>
                <w:color w:val="auto"/>
                <w:sz w:val="24"/>
              </w:rPr>
              <w:t xml:space="preserve">转账/电汇 </w:t>
            </w:r>
            <w:r>
              <w:rPr>
                <w:rFonts w:hint="eastAsia" w:ascii="宋体" w:hAnsi="宋体" w:eastAsia="宋体" w:cs="宋体"/>
                <w:color w:val="auto"/>
                <w:sz w:val="24"/>
                <w:szCs w:val="24"/>
              </w:rPr>
              <w:t>☑</w:t>
            </w:r>
            <w:r>
              <w:rPr>
                <w:rFonts w:hint="eastAsia" w:ascii="宋体" w:hAnsi="宋体" w:eastAsia="宋体"/>
                <w:color w:val="auto"/>
                <w:sz w:val="24"/>
              </w:rPr>
              <w:t xml:space="preserve">支票 </w:t>
            </w:r>
            <w:r>
              <w:rPr>
                <w:rFonts w:hint="eastAsia" w:ascii="宋体" w:hAnsi="宋体" w:eastAsia="宋体" w:cs="宋体"/>
                <w:color w:val="auto"/>
                <w:sz w:val="24"/>
                <w:szCs w:val="24"/>
              </w:rPr>
              <w:t>☑</w:t>
            </w:r>
            <w:r>
              <w:rPr>
                <w:rFonts w:hint="eastAsia" w:ascii="宋体" w:hAnsi="宋体" w:eastAsia="宋体"/>
                <w:color w:val="auto"/>
                <w:sz w:val="24"/>
              </w:rPr>
              <w:t xml:space="preserve">汇票 </w:t>
            </w:r>
            <w:r>
              <w:rPr>
                <w:rFonts w:hint="eastAsia" w:ascii="宋体" w:hAnsi="宋体" w:eastAsia="宋体" w:cs="宋体"/>
                <w:color w:val="auto"/>
                <w:sz w:val="24"/>
                <w:szCs w:val="24"/>
              </w:rPr>
              <w:t>☑</w:t>
            </w:r>
            <w:r>
              <w:rPr>
                <w:rFonts w:hint="eastAsia" w:ascii="宋体" w:hAnsi="宋体" w:eastAsia="宋体"/>
                <w:color w:val="auto"/>
                <w:sz w:val="24"/>
              </w:rPr>
              <w:t xml:space="preserve">本票 </w:t>
            </w:r>
            <w:r>
              <w:rPr>
                <w:rFonts w:hint="eastAsia" w:ascii="宋体" w:hAnsi="宋体" w:eastAsia="宋体" w:cs="宋体"/>
                <w:color w:val="auto"/>
                <w:sz w:val="24"/>
                <w:szCs w:val="24"/>
              </w:rPr>
              <w:t>☑</w:t>
            </w:r>
            <w:r>
              <w:rPr>
                <w:rFonts w:hint="eastAsia" w:ascii="宋体" w:hAnsi="宋体" w:eastAsia="宋体"/>
                <w:color w:val="auto"/>
                <w:sz w:val="24"/>
              </w:rPr>
              <w:t xml:space="preserve">保险 </w:t>
            </w:r>
            <w:r>
              <w:rPr>
                <w:rFonts w:hint="eastAsia" w:ascii="宋体" w:hAnsi="宋体" w:eastAsia="宋体" w:cs="宋体"/>
                <w:color w:val="auto"/>
                <w:sz w:val="24"/>
                <w:szCs w:val="24"/>
              </w:rPr>
              <w:t>☑</w:t>
            </w:r>
            <w:r>
              <w:rPr>
                <w:rFonts w:hint="eastAsia" w:ascii="宋体" w:hAnsi="宋体" w:eastAsia="宋体"/>
                <w:color w:val="auto"/>
                <w:sz w:val="24"/>
              </w:rPr>
              <w:t xml:space="preserve">保函 </w:t>
            </w:r>
          </w:p>
          <w:p w14:paraId="45D25F08">
            <w:pPr>
              <w:spacing w:line="360" w:lineRule="auto"/>
              <w:rPr>
                <w:rFonts w:hint="eastAsia" w:ascii="宋体" w:hAnsi="宋体" w:eastAsia="宋体"/>
                <w:color w:val="auto"/>
                <w:sz w:val="24"/>
                <w:lang w:eastAsia="zh-CN"/>
              </w:rPr>
            </w:pPr>
            <w:r>
              <w:rPr>
                <w:rFonts w:hint="eastAsia" w:ascii="宋体" w:hAnsi="宋体" w:eastAsia="宋体"/>
                <w:color w:val="auto"/>
                <w:sz w:val="24"/>
              </w:rPr>
              <w:t>（3）收取单位：</w:t>
            </w:r>
            <w:r>
              <w:rPr>
                <w:rFonts w:hint="eastAsia" w:ascii="宋体" w:hAnsi="宋体" w:eastAsia="宋体"/>
                <w:color w:val="auto"/>
                <w:sz w:val="24"/>
                <w:lang w:eastAsia="zh-CN"/>
              </w:rPr>
              <w:t>阜阳市建投置业有限公司</w:t>
            </w:r>
          </w:p>
          <w:p w14:paraId="5521C794">
            <w:pPr>
              <w:spacing w:line="360" w:lineRule="auto"/>
              <w:rPr>
                <w:rFonts w:ascii="宋体" w:hAnsi="宋体" w:eastAsia="宋体"/>
                <w:color w:val="auto"/>
                <w:sz w:val="24"/>
              </w:rPr>
            </w:pPr>
            <w:r>
              <w:rPr>
                <w:rFonts w:hint="eastAsia" w:ascii="宋体" w:hAnsi="宋体" w:eastAsia="宋体"/>
                <w:color w:val="auto"/>
                <w:sz w:val="24"/>
              </w:rPr>
              <w:t>（4）收取时间：合同签订时。</w:t>
            </w:r>
          </w:p>
          <w:p w14:paraId="00DB4A24">
            <w:pPr>
              <w:spacing w:line="360" w:lineRule="auto"/>
              <w:rPr>
                <w:rFonts w:ascii="宋体" w:hAnsi="宋体" w:eastAsia="宋体"/>
                <w:color w:val="auto"/>
                <w:sz w:val="24"/>
              </w:rPr>
            </w:pPr>
            <w:r>
              <w:rPr>
                <w:rFonts w:hint="eastAsia" w:ascii="宋体" w:hAnsi="宋体" w:eastAsia="宋体"/>
                <w:color w:val="auto"/>
                <w:sz w:val="24"/>
              </w:rPr>
              <w:t>（5）退还时间：待项目验收合格后一次性退还。</w:t>
            </w:r>
          </w:p>
          <w:p w14:paraId="1ACC1CFA">
            <w:pPr>
              <w:spacing w:line="360" w:lineRule="auto"/>
              <w:rPr>
                <w:rFonts w:ascii="宋体" w:hAnsi="宋体" w:eastAsia="宋体"/>
                <w:color w:val="auto"/>
                <w:sz w:val="24"/>
              </w:rPr>
            </w:pPr>
            <w:r>
              <w:rPr>
                <w:rFonts w:hint="eastAsia" w:ascii="宋体" w:hAnsi="宋体" w:eastAsia="宋体"/>
                <w:color w:val="auto"/>
                <w:sz w:val="24"/>
              </w:rPr>
              <w:t>注意事项：</w:t>
            </w:r>
          </w:p>
          <w:p w14:paraId="4A2BBB45">
            <w:pPr>
              <w:spacing w:line="360" w:lineRule="auto"/>
              <w:rPr>
                <w:rFonts w:ascii="宋体" w:hAnsi="宋体" w:eastAsia="宋体"/>
                <w:color w:val="auto"/>
                <w:sz w:val="24"/>
              </w:rPr>
            </w:pPr>
            <w:r>
              <w:rPr>
                <w:rFonts w:hint="eastAsia" w:ascii="宋体" w:hAnsi="宋体" w:eastAsia="宋体"/>
                <w:color w:val="auto"/>
                <w:sz w:val="24"/>
              </w:rPr>
              <w:t>（1）以上各类机构出具的以担保函、保证保险承担责任的方式均须满足无条件见索即付条件。</w:t>
            </w:r>
          </w:p>
          <w:p w14:paraId="1FD4293B">
            <w:pPr>
              <w:spacing w:line="360" w:lineRule="auto"/>
              <w:rPr>
                <w:rFonts w:ascii="宋体" w:hAnsi="宋体" w:eastAsia="宋体"/>
                <w:color w:val="auto"/>
                <w:sz w:val="24"/>
              </w:rPr>
            </w:pPr>
            <w:r>
              <w:rPr>
                <w:rFonts w:hint="eastAsia" w:ascii="宋体" w:hAnsi="宋体" w:eastAsia="宋体"/>
                <w:color w:val="auto"/>
                <w:sz w:val="24"/>
              </w:rPr>
              <w:t>（2）以担保函、保证保险形式缴纳履约保证金的，受益人和收取单位须为采购人。</w:t>
            </w:r>
          </w:p>
        </w:tc>
      </w:tr>
      <w:tr w14:paraId="5543A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6E6637DA">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hint="eastAsia" w:ascii="宋体" w:hAnsi="宋体" w:eastAsia="宋体"/>
                <w:bCs/>
                <w:color w:val="auto"/>
                <w:kern w:val="2"/>
              </w:rPr>
              <w:t>26</w:t>
            </w:r>
            <w:r>
              <w:rPr>
                <w:rFonts w:ascii="宋体" w:hAnsi="宋体" w:eastAsia="宋体"/>
                <w:bCs/>
                <w:color w:val="auto"/>
                <w:kern w:val="2"/>
              </w:rPr>
              <w:t>.1</w:t>
            </w:r>
          </w:p>
        </w:tc>
        <w:tc>
          <w:tcPr>
            <w:tcW w:w="927" w:type="pct"/>
            <w:vAlign w:val="center"/>
          </w:tcPr>
          <w:p w14:paraId="2BF392A9">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b w:val="0"/>
                <w:color w:val="auto"/>
                <w:sz w:val="24"/>
              </w:rPr>
              <w:t>代理费用</w:t>
            </w:r>
          </w:p>
        </w:tc>
        <w:tc>
          <w:tcPr>
            <w:tcW w:w="3503" w:type="pct"/>
            <w:vAlign w:val="center"/>
          </w:tcPr>
          <w:p w14:paraId="0FEC440B">
            <w:pPr>
              <w:pStyle w:val="45"/>
              <w:widowControl w:val="0"/>
              <w:spacing w:before="0" w:beforeAutospacing="0" w:after="0" w:afterAutospacing="0" w:line="360" w:lineRule="auto"/>
              <w:jc w:val="both"/>
              <w:rPr>
                <w:rFonts w:hint="eastAsia" w:ascii="宋体" w:hAnsi="宋体" w:eastAsia="宋体"/>
                <w:b w:val="0"/>
                <w:color w:val="auto"/>
                <w:sz w:val="24"/>
                <w:lang w:eastAsia="zh-CN"/>
              </w:rPr>
            </w:pPr>
            <w:r>
              <w:rPr>
                <w:rFonts w:hint="eastAsia" w:ascii="宋体" w:hAnsi="宋体" w:eastAsia="宋体"/>
                <w:b w:val="0"/>
                <w:bCs w:val="0"/>
                <w:color w:val="auto"/>
                <w:sz w:val="24"/>
                <w:lang w:val="en-US" w:eastAsia="zh-CN"/>
              </w:rPr>
              <w:t>/</w:t>
            </w:r>
          </w:p>
        </w:tc>
      </w:tr>
      <w:tr w14:paraId="11349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0549A6C0">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hint="eastAsia" w:ascii="宋体" w:hAnsi="宋体" w:eastAsia="宋体"/>
                <w:bCs/>
                <w:color w:val="auto"/>
                <w:kern w:val="2"/>
              </w:rPr>
              <w:t>27.1</w:t>
            </w:r>
          </w:p>
        </w:tc>
        <w:tc>
          <w:tcPr>
            <w:tcW w:w="927" w:type="pct"/>
            <w:vAlign w:val="center"/>
          </w:tcPr>
          <w:p w14:paraId="0674FD9D">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b w:val="0"/>
                <w:color w:val="auto"/>
                <w:sz w:val="24"/>
              </w:rPr>
              <w:t>签订合同和合同公告时间</w:t>
            </w:r>
          </w:p>
        </w:tc>
        <w:tc>
          <w:tcPr>
            <w:tcW w:w="3503" w:type="pct"/>
            <w:vAlign w:val="center"/>
          </w:tcPr>
          <w:p w14:paraId="41CD22AD">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采购人与中标人应当自发出中标通知书之日起30日内签订合同，采购人与中标人不得擅自变更合同。</w:t>
            </w:r>
          </w:p>
        </w:tc>
      </w:tr>
      <w:tr w14:paraId="4CEAB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1EC83C0B">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hint="eastAsia" w:ascii="宋体" w:hAnsi="宋体" w:eastAsia="宋体"/>
                <w:bCs/>
                <w:color w:val="auto"/>
                <w:kern w:val="2"/>
              </w:rPr>
              <w:t>29</w:t>
            </w:r>
            <w:r>
              <w:rPr>
                <w:rFonts w:ascii="宋体" w:hAnsi="宋体" w:eastAsia="宋体"/>
                <w:bCs/>
                <w:color w:val="auto"/>
                <w:kern w:val="2"/>
              </w:rPr>
              <w:t>.</w:t>
            </w:r>
            <w:r>
              <w:rPr>
                <w:rFonts w:hint="eastAsia" w:ascii="宋体" w:hAnsi="宋体" w:eastAsia="宋体"/>
                <w:bCs/>
                <w:color w:val="auto"/>
                <w:kern w:val="2"/>
              </w:rPr>
              <w:t>3</w:t>
            </w:r>
          </w:p>
        </w:tc>
        <w:tc>
          <w:tcPr>
            <w:tcW w:w="927" w:type="pct"/>
            <w:vAlign w:val="center"/>
          </w:tcPr>
          <w:p w14:paraId="5567ED36">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b w:val="0"/>
                <w:color w:val="auto"/>
                <w:sz w:val="24"/>
              </w:rPr>
              <w:t>质疑函递交方式、接收部门、联系电话和通讯地址</w:t>
            </w:r>
          </w:p>
        </w:tc>
        <w:tc>
          <w:tcPr>
            <w:tcW w:w="3503" w:type="pct"/>
            <w:vAlign w:val="center"/>
          </w:tcPr>
          <w:p w14:paraId="4CCCDFAB">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（1）通过电子邮箱或者电子交易系统在线提出（电子邮箱地址：</w:t>
            </w:r>
            <w:r>
              <w:rPr>
                <w:rFonts w:hint="eastAsia" w:ascii="宋体" w:hAnsi="宋体" w:eastAsia="宋体"/>
                <w:b w:val="0"/>
                <w:color w:val="auto"/>
                <w:sz w:val="24"/>
                <w:lang w:val="en-US" w:eastAsia="zh-CN"/>
              </w:rPr>
              <w:t>fyjtzy6688@163.com</w:t>
            </w:r>
            <w:r>
              <w:rPr>
                <w:rFonts w:hint="eastAsia" w:ascii="宋体" w:hAnsi="宋体" w:eastAsia="宋体"/>
                <w:b w:val="0"/>
                <w:color w:val="auto"/>
                <w:sz w:val="24"/>
              </w:rPr>
              <w:t>)</w:t>
            </w:r>
          </w:p>
          <w:p w14:paraId="39980412">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（2）书面提出</w:t>
            </w:r>
          </w:p>
          <w:p w14:paraId="57C9A24A">
            <w:pPr>
              <w:pStyle w:val="45"/>
              <w:widowControl w:val="0"/>
              <w:spacing w:before="0" w:beforeAutospacing="0" w:after="0" w:afterAutospacing="0" w:line="360" w:lineRule="auto"/>
              <w:jc w:val="both"/>
              <w:rPr>
                <w:rFonts w:hint="eastAsia" w:ascii="宋体" w:hAnsi="宋体" w:eastAsia="宋体"/>
                <w:b w:val="0"/>
                <w:color w:val="auto"/>
                <w:sz w:val="24"/>
                <w:lang w:eastAsia="zh-CN"/>
              </w:rPr>
            </w:pPr>
            <w:r>
              <w:rPr>
                <w:rFonts w:hint="eastAsia" w:ascii="宋体" w:hAnsi="宋体" w:eastAsia="宋体"/>
                <w:b w:val="0"/>
                <w:color w:val="auto"/>
                <w:sz w:val="24"/>
              </w:rPr>
              <w:t>接收部门：</w:t>
            </w:r>
            <w:r>
              <w:rPr>
                <w:rFonts w:hint="eastAsia" w:ascii="宋体" w:hAnsi="宋体" w:eastAsia="宋体"/>
                <w:b w:val="0"/>
                <w:color w:val="auto"/>
                <w:sz w:val="24"/>
                <w:lang w:eastAsia="zh-CN"/>
              </w:rPr>
              <w:t>阜阳市建投置业有限公司</w:t>
            </w:r>
          </w:p>
          <w:p w14:paraId="258BEB65">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联系电话：0558-2553771、0558-2166193</w:t>
            </w:r>
          </w:p>
          <w:p w14:paraId="2B0A0A9F">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通讯地址：</w:t>
            </w:r>
            <w:r>
              <w:rPr>
                <w:rFonts w:hint="eastAsia" w:ascii="宋体" w:hAnsi="宋体" w:eastAsia="宋体"/>
                <w:b w:val="0"/>
                <w:bCs w:val="0"/>
                <w:color w:val="auto"/>
                <w:sz w:val="24"/>
                <w:szCs w:val="18"/>
              </w:rPr>
              <w:t>安徽省阜阳市颍州区清河街道淮河路2000号建投大厦14楼</w:t>
            </w:r>
          </w:p>
        </w:tc>
      </w:tr>
      <w:tr w14:paraId="0EC5C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70ACD8DD">
            <w:pPr>
              <w:pStyle w:val="46"/>
              <w:pBdr>
                <w:bottom w:val="none" w:color="auto" w:sz="0" w:space="0"/>
              </w:pBdr>
              <w:tabs>
                <w:tab w:val="clear" w:pos="4153"/>
                <w:tab w:val="clear" w:pos="8306"/>
              </w:tabs>
              <w:adjustRightInd/>
              <w:spacing w:line="360" w:lineRule="auto"/>
              <w:textAlignment w:val="auto"/>
              <w:rPr>
                <w:rFonts w:ascii="宋体" w:hAnsi="宋体" w:eastAsia="宋体"/>
                <w:bCs/>
                <w:color w:val="auto"/>
                <w:kern w:val="2"/>
              </w:rPr>
            </w:pPr>
            <w:r>
              <w:rPr>
                <w:rFonts w:hint="eastAsia" w:ascii="宋体" w:hAnsi="宋体" w:eastAsia="宋体"/>
                <w:bCs/>
                <w:color w:val="auto"/>
                <w:kern w:val="2"/>
              </w:rPr>
              <w:t>30</w:t>
            </w:r>
          </w:p>
        </w:tc>
        <w:tc>
          <w:tcPr>
            <w:tcW w:w="927" w:type="pct"/>
            <w:vAlign w:val="center"/>
          </w:tcPr>
          <w:p w14:paraId="24B6D367">
            <w:pPr>
              <w:pStyle w:val="45"/>
              <w:widowControl w:val="0"/>
              <w:spacing w:before="0" w:beforeAutospacing="0" w:after="0" w:afterAutospacing="0" w:line="360" w:lineRule="auto"/>
              <w:rPr>
                <w:rFonts w:ascii="宋体" w:hAnsi="宋体" w:eastAsia="宋体"/>
                <w:b w:val="0"/>
                <w:color w:val="auto"/>
                <w:sz w:val="24"/>
              </w:rPr>
            </w:pPr>
            <w:r>
              <w:rPr>
                <w:rFonts w:hint="eastAsia" w:ascii="宋体" w:hAnsi="宋体" w:eastAsia="宋体"/>
                <w:b w:val="0"/>
                <w:color w:val="auto"/>
                <w:sz w:val="24"/>
              </w:rPr>
              <w:t>其他内容</w:t>
            </w:r>
          </w:p>
        </w:tc>
        <w:tc>
          <w:tcPr>
            <w:tcW w:w="3503" w:type="pct"/>
            <w:vAlign w:val="center"/>
          </w:tcPr>
          <w:p w14:paraId="129FA964">
            <w:pPr>
              <w:pStyle w:val="45"/>
              <w:widowControl w:val="0"/>
              <w:spacing w:before="0" w:beforeAutospacing="0" w:after="0" w:afterAutospacing="0" w:line="360" w:lineRule="auto"/>
              <w:jc w:val="both"/>
              <w:rPr>
                <w:rFonts w:ascii="宋体" w:hAnsi="宋体" w:eastAsia="宋体"/>
                <w:b w:val="0"/>
                <w:color w:val="auto"/>
                <w:sz w:val="24"/>
              </w:rPr>
            </w:pPr>
            <w:r>
              <w:rPr>
                <w:rFonts w:hint="eastAsia" w:ascii="宋体" w:hAnsi="宋体" w:eastAsia="宋体"/>
                <w:b w:val="0"/>
                <w:color w:val="auto"/>
                <w:sz w:val="24"/>
              </w:rPr>
              <w:t>1、解释权：</w:t>
            </w:r>
          </w:p>
          <w:p w14:paraId="6EDD3584">
            <w:pPr>
              <w:spacing w:line="360" w:lineRule="auto"/>
              <w:rPr>
                <w:rFonts w:asciiTheme="minorEastAsia" w:hAnsiTheme="minorEastAsia" w:eastAsiaTheme="minorEastAsia"/>
                <w:bCs/>
                <w:color w:val="auto"/>
                <w:sz w:val="24"/>
                <w:szCs w:val="24"/>
              </w:rPr>
            </w:pPr>
            <w:r>
              <w:rPr>
                <w:rFonts w:hint="eastAsia" w:asciiTheme="minorEastAsia" w:hAnsiTheme="minorEastAsia" w:eastAsiaTheme="minorEastAsia"/>
                <w:bCs/>
                <w:color w:val="auto"/>
                <w:sz w:val="24"/>
                <w:szCs w:val="24"/>
              </w:rPr>
              <w:t>（1）</w:t>
            </w:r>
            <w:r>
              <w:rPr>
                <w:rFonts w:asciiTheme="minorEastAsia" w:hAnsiTheme="minorEastAsia" w:eastAsiaTheme="minorEastAsia"/>
                <w:bCs/>
                <w:color w:val="auto"/>
                <w:sz w:val="24"/>
                <w:szCs w:val="24"/>
              </w:rPr>
              <w:t>构成本</w:t>
            </w:r>
            <w:r>
              <w:rPr>
                <w:rFonts w:hint="eastAsia" w:asciiTheme="minorEastAsia" w:hAnsiTheme="minorEastAsia" w:eastAsiaTheme="minorEastAsia"/>
                <w:bCs/>
                <w:color w:val="auto"/>
                <w:sz w:val="24"/>
                <w:szCs w:val="24"/>
              </w:rPr>
              <w:t>磋商</w:t>
            </w:r>
            <w:r>
              <w:rPr>
                <w:rFonts w:asciiTheme="minorEastAsia" w:hAnsiTheme="minorEastAsia" w:eastAsiaTheme="minorEastAsia"/>
                <w:bCs/>
                <w:color w:val="auto"/>
                <w:sz w:val="24"/>
                <w:szCs w:val="24"/>
              </w:rPr>
              <w:t>文件的各个组成文件应互为解释，互为说明；</w:t>
            </w:r>
          </w:p>
          <w:p w14:paraId="66DD3DB4">
            <w:pPr>
              <w:spacing w:line="360" w:lineRule="auto"/>
              <w:rPr>
                <w:rFonts w:asciiTheme="minorEastAsia" w:hAnsiTheme="minorEastAsia" w:eastAsiaTheme="minorEastAsia"/>
                <w:bCs/>
                <w:color w:val="auto"/>
                <w:sz w:val="24"/>
                <w:szCs w:val="24"/>
              </w:rPr>
            </w:pPr>
            <w:r>
              <w:rPr>
                <w:rFonts w:hint="eastAsia" w:asciiTheme="minorEastAsia" w:hAnsiTheme="minorEastAsia" w:eastAsiaTheme="minorEastAsia"/>
                <w:bCs/>
                <w:color w:val="auto"/>
                <w:sz w:val="24"/>
                <w:szCs w:val="24"/>
              </w:rPr>
              <w:t>（2）</w:t>
            </w:r>
            <w:r>
              <w:rPr>
                <w:rFonts w:asciiTheme="minorEastAsia" w:hAnsiTheme="minorEastAsia" w:eastAsiaTheme="minorEastAsia"/>
                <w:bCs/>
                <w:color w:val="auto"/>
                <w:sz w:val="24"/>
                <w:szCs w:val="24"/>
              </w:rPr>
              <w:t>同一组成文件中就同一事项的规定或约定不一致的，以编排顺序在后者为准；</w:t>
            </w:r>
          </w:p>
          <w:p w14:paraId="200F688A">
            <w:pPr>
              <w:spacing w:line="360" w:lineRule="auto"/>
              <w:rPr>
                <w:rFonts w:asciiTheme="minorEastAsia" w:hAnsiTheme="minorEastAsia" w:eastAsiaTheme="minorEastAsia"/>
                <w:bCs/>
                <w:color w:val="auto"/>
                <w:sz w:val="24"/>
                <w:szCs w:val="24"/>
              </w:rPr>
            </w:pPr>
            <w:r>
              <w:rPr>
                <w:rFonts w:hint="eastAsia" w:asciiTheme="minorEastAsia" w:hAnsiTheme="minorEastAsia" w:eastAsiaTheme="minorEastAsia"/>
                <w:bCs/>
                <w:color w:val="auto"/>
                <w:sz w:val="24"/>
                <w:szCs w:val="24"/>
              </w:rPr>
              <w:t>（3）</w:t>
            </w:r>
            <w:r>
              <w:rPr>
                <w:rFonts w:asciiTheme="minorEastAsia" w:hAnsiTheme="minorEastAsia" w:eastAsiaTheme="minorEastAsia"/>
                <w:bCs/>
                <w:color w:val="auto"/>
                <w:sz w:val="24"/>
                <w:szCs w:val="24"/>
              </w:rPr>
              <w:t>如有不明确或不一致，构成合同文件组成内容的，以合同文件约定内容为准，且以专用合同条款约定的合同文件优先顺序解释；</w:t>
            </w:r>
          </w:p>
          <w:p w14:paraId="4C41824B">
            <w:pPr>
              <w:spacing w:line="360" w:lineRule="auto"/>
              <w:rPr>
                <w:rFonts w:asciiTheme="minorEastAsia" w:hAnsiTheme="minorEastAsia" w:eastAsiaTheme="minorEastAsia"/>
                <w:bCs/>
                <w:color w:val="auto"/>
                <w:sz w:val="24"/>
                <w:szCs w:val="24"/>
              </w:rPr>
            </w:pPr>
            <w:r>
              <w:rPr>
                <w:rFonts w:hint="eastAsia" w:asciiTheme="minorEastAsia" w:hAnsiTheme="minorEastAsia" w:eastAsiaTheme="minorEastAsia"/>
                <w:bCs/>
                <w:color w:val="auto"/>
                <w:sz w:val="24"/>
                <w:szCs w:val="24"/>
              </w:rPr>
              <w:t>（4）</w:t>
            </w:r>
            <w:r>
              <w:rPr>
                <w:rFonts w:asciiTheme="minorEastAsia" w:hAnsiTheme="minorEastAsia" w:eastAsiaTheme="minorEastAsia"/>
                <w:bCs/>
                <w:color w:val="auto"/>
                <w:sz w:val="24"/>
                <w:szCs w:val="24"/>
              </w:rPr>
              <w:t>除</w:t>
            </w:r>
            <w:r>
              <w:rPr>
                <w:rFonts w:hint="eastAsia" w:asciiTheme="minorEastAsia" w:hAnsiTheme="minorEastAsia" w:eastAsiaTheme="minorEastAsia"/>
                <w:bCs/>
                <w:color w:val="auto"/>
                <w:sz w:val="24"/>
                <w:szCs w:val="24"/>
              </w:rPr>
              <w:t>磋商</w:t>
            </w:r>
            <w:r>
              <w:rPr>
                <w:rFonts w:asciiTheme="minorEastAsia" w:hAnsiTheme="minorEastAsia" w:eastAsiaTheme="minorEastAsia"/>
                <w:bCs/>
                <w:color w:val="auto"/>
                <w:sz w:val="24"/>
                <w:szCs w:val="24"/>
              </w:rPr>
              <w:t>文件中有特别规定外，仅适用于</w:t>
            </w:r>
            <w:r>
              <w:rPr>
                <w:rFonts w:hint="eastAsia" w:asciiTheme="minorEastAsia" w:hAnsiTheme="minorEastAsia" w:eastAsiaTheme="minorEastAsia"/>
                <w:bCs/>
                <w:color w:val="auto"/>
                <w:sz w:val="24"/>
                <w:szCs w:val="24"/>
              </w:rPr>
              <w:t>磋商及响应文件提交</w:t>
            </w:r>
            <w:r>
              <w:rPr>
                <w:rFonts w:asciiTheme="minorEastAsia" w:hAnsiTheme="minorEastAsia" w:eastAsiaTheme="minorEastAsia"/>
                <w:bCs/>
                <w:color w:val="auto"/>
                <w:sz w:val="24"/>
                <w:szCs w:val="24"/>
              </w:rPr>
              <w:t>阶段的规定，按</w:t>
            </w:r>
            <w:r>
              <w:rPr>
                <w:rFonts w:hint="eastAsia" w:asciiTheme="minorEastAsia" w:hAnsiTheme="minorEastAsia" w:eastAsiaTheme="minorEastAsia"/>
                <w:bCs/>
                <w:color w:val="auto"/>
                <w:sz w:val="24"/>
                <w:szCs w:val="24"/>
              </w:rPr>
              <w:t>竞争性磋商</w:t>
            </w:r>
            <w:r>
              <w:rPr>
                <w:rFonts w:asciiTheme="minorEastAsia" w:hAnsiTheme="minorEastAsia" w:eastAsiaTheme="minorEastAsia"/>
                <w:bCs/>
                <w:color w:val="auto"/>
                <w:sz w:val="24"/>
                <w:szCs w:val="24"/>
              </w:rPr>
              <w:t>公告、</w:t>
            </w:r>
            <w:r>
              <w:rPr>
                <w:rFonts w:hint="eastAsia" w:asciiTheme="minorEastAsia" w:hAnsiTheme="minorEastAsia" w:eastAsiaTheme="minorEastAsia"/>
                <w:bCs/>
                <w:color w:val="auto"/>
                <w:sz w:val="24"/>
                <w:szCs w:val="24"/>
              </w:rPr>
              <w:t>竞争性磋商公告、供应商</w:t>
            </w:r>
            <w:r>
              <w:rPr>
                <w:rFonts w:asciiTheme="minorEastAsia" w:hAnsiTheme="minorEastAsia" w:eastAsiaTheme="minorEastAsia"/>
                <w:bCs/>
                <w:color w:val="auto"/>
                <w:sz w:val="24"/>
                <w:szCs w:val="24"/>
              </w:rPr>
              <w:t>须知、评</w:t>
            </w:r>
            <w:r>
              <w:rPr>
                <w:rFonts w:hint="eastAsia" w:asciiTheme="minorEastAsia" w:hAnsiTheme="minorEastAsia" w:eastAsiaTheme="minorEastAsia"/>
                <w:bCs/>
                <w:color w:val="auto"/>
                <w:sz w:val="24"/>
                <w:szCs w:val="24"/>
              </w:rPr>
              <w:t>审方</w:t>
            </w:r>
            <w:r>
              <w:rPr>
                <w:rFonts w:asciiTheme="minorEastAsia" w:hAnsiTheme="minorEastAsia" w:eastAsiaTheme="minorEastAsia"/>
                <w:bCs/>
                <w:color w:val="auto"/>
                <w:sz w:val="24"/>
                <w:szCs w:val="24"/>
              </w:rPr>
              <w:t>法</w:t>
            </w:r>
            <w:r>
              <w:rPr>
                <w:rFonts w:hint="eastAsia" w:asciiTheme="minorEastAsia" w:hAnsiTheme="minorEastAsia" w:eastAsiaTheme="minorEastAsia"/>
                <w:bCs/>
                <w:color w:val="auto"/>
                <w:sz w:val="24"/>
                <w:szCs w:val="24"/>
              </w:rPr>
              <w:t>和标准</w:t>
            </w:r>
            <w:r>
              <w:rPr>
                <w:rFonts w:asciiTheme="minorEastAsia" w:hAnsiTheme="minorEastAsia" w:eastAsiaTheme="minorEastAsia"/>
                <w:bCs/>
                <w:color w:val="auto"/>
                <w:sz w:val="24"/>
                <w:szCs w:val="24"/>
              </w:rPr>
              <w:t>、</w:t>
            </w:r>
            <w:r>
              <w:rPr>
                <w:rFonts w:hint="eastAsia" w:asciiTheme="minorEastAsia" w:hAnsiTheme="minorEastAsia" w:eastAsiaTheme="minorEastAsia"/>
                <w:bCs/>
                <w:color w:val="auto"/>
                <w:sz w:val="24"/>
                <w:szCs w:val="24"/>
              </w:rPr>
              <w:t>响应</w:t>
            </w:r>
            <w:r>
              <w:rPr>
                <w:rFonts w:asciiTheme="minorEastAsia" w:hAnsiTheme="minorEastAsia" w:eastAsiaTheme="minorEastAsia"/>
                <w:bCs/>
                <w:color w:val="auto"/>
                <w:sz w:val="24"/>
                <w:szCs w:val="24"/>
              </w:rPr>
              <w:t>文件格式的先后顺序解释；</w:t>
            </w:r>
          </w:p>
          <w:p w14:paraId="7D2E2D34">
            <w:pPr>
              <w:pStyle w:val="45"/>
              <w:widowControl w:val="0"/>
              <w:spacing w:before="0" w:beforeAutospacing="0" w:after="0" w:afterAutospacing="0" w:line="360" w:lineRule="auto"/>
              <w:jc w:val="both"/>
              <w:rPr>
                <w:rFonts w:asciiTheme="minorEastAsia" w:hAnsiTheme="minorEastAsia" w:eastAsiaTheme="minorEastAsia"/>
                <w:b w:val="0"/>
                <w:color w:val="auto"/>
                <w:kern w:val="2"/>
                <w:sz w:val="24"/>
                <w:szCs w:val="24"/>
              </w:rPr>
            </w:pPr>
            <w:r>
              <w:rPr>
                <w:rFonts w:hint="eastAsia" w:asciiTheme="minorEastAsia" w:hAnsiTheme="minorEastAsia" w:eastAsiaTheme="minorEastAsia"/>
                <w:b w:val="0"/>
                <w:color w:val="auto"/>
                <w:kern w:val="2"/>
                <w:sz w:val="24"/>
                <w:szCs w:val="24"/>
              </w:rPr>
              <w:t>（5）</w:t>
            </w:r>
            <w:r>
              <w:rPr>
                <w:rFonts w:asciiTheme="minorEastAsia" w:hAnsiTheme="minorEastAsia" w:eastAsiaTheme="minorEastAsia"/>
                <w:b w:val="0"/>
                <w:color w:val="auto"/>
                <w:kern w:val="2"/>
                <w:sz w:val="24"/>
                <w:szCs w:val="24"/>
              </w:rPr>
              <w:t>按本款前述规定仍不能形成结论的，由</w:t>
            </w:r>
            <w:r>
              <w:rPr>
                <w:rFonts w:hint="eastAsia" w:asciiTheme="minorEastAsia" w:hAnsiTheme="minorEastAsia" w:eastAsiaTheme="minorEastAsia"/>
                <w:b w:val="0"/>
                <w:color w:val="auto"/>
                <w:kern w:val="2"/>
                <w:sz w:val="24"/>
                <w:szCs w:val="24"/>
              </w:rPr>
              <w:t>采购</w:t>
            </w:r>
            <w:r>
              <w:rPr>
                <w:rFonts w:asciiTheme="minorEastAsia" w:hAnsiTheme="minorEastAsia" w:eastAsiaTheme="minorEastAsia"/>
                <w:b w:val="0"/>
                <w:color w:val="auto"/>
                <w:kern w:val="2"/>
                <w:sz w:val="24"/>
                <w:szCs w:val="24"/>
              </w:rPr>
              <w:t>人负责解释。</w:t>
            </w:r>
          </w:p>
        </w:tc>
      </w:tr>
      <w:tr w14:paraId="3C3F5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69" w:type="pct"/>
            <w:vAlign w:val="center"/>
          </w:tcPr>
          <w:p w14:paraId="2EFF176E">
            <w:pPr>
              <w:pStyle w:val="46"/>
              <w:pBdr>
                <w:bottom w:val="none" w:color="auto" w:sz="0" w:space="0"/>
              </w:pBdr>
              <w:tabs>
                <w:tab w:val="clear" w:pos="4153"/>
                <w:tab w:val="clear" w:pos="8306"/>
              </w:tabs>
              <w:adjustRightInd/>
              <w:spacing w:line="360" w:lineRule="auto"/>
              <w:textAlignment w:val="auto"/>
              <w:rPr>
                <w:rFonts w:hint="default" w:ascii="宋体" w:hAnsi="宋体" w:eastAsia="宋体"/>
                <w:bCs/>
                <w:color w:val="auto"/>
                <w:kern w:val="2"/>
                <w:lang w:val="en-US" w:eastAsia="zh-CN"/>
              </w:rPr>
            </w:pPr>
            <w:r>
              <w:rPr>
                <w:rFonts w:hint="eastAsia" w:ascii="宋体" w:hAnsi="宋体" w:eastAsia="宋体"/>
                <w:bCs/>
                <w:color w:val="auto"/>
                <w:kern w:val="2"/>
                <w:lang w:val="en-US" w:eastAsia="zh-CN"/>
              </w:rPr>
              <w:t>31</w:t>
            </w:r>
          </w:p>
        </w:tc>
        <w:tc>
          <w:tcPr>
            <w:tcW w:w="927" w:type="pct"/>
            <w:vAlign w:val="center"/>
          </w:tcPr>
          <w:p w14:paraId="6261C1B8">
            <w:pPr>
              <w:pStyle w:val="45"/>
              <w:widowControl w:val="0"/>
              <w:spacing w:before="0" w:beforeAutospacing="0" w:after="0" w:afterAutospacing="0" w:line="360" w:lineRule="auto"/>
              <w:rPr>
                <w:rFonts w:hint="default" w:ascii="宋体" w:hAnsi="宋体" w:eastAsia="宋体"/>
                <w:b w:val="0"/>
                <w:color w:val="auto"/>
                <w:sz w:val="24"/>
                <w:lang w:val="en-US" w:eastAsia="zh-CN"/>
              </w:rPr>
            </w:pPr>
            <w:r>
              <w:rPr>
                <w:rFonts w:hint="eastAsia" w:ascii="宋体" w:hAnsi="宋体" w:eastAsia="宋体"/>
                <w:b w:val="0"/>
                <w:color w:val="auto"/>
                <w:sz w:val="24"/>
                <w:lang w:val="en-US" w:eastAsia="zh-CN"/>
              </w:rPr>
              <w:t>响应文件要求</w:t>
            </w:r>
          </w:p>
        </w:tc>
        <w:tc>
          <w:tcPr>
            <w:tcW w:w="3503" w:type="pct"/>
            <w:vAlign w:val="center"/>
          </w:tcPr>
          <w:p w14:paraId="427D0ACD">
            <w:pPr>
              <w:pStyle w:val="45"/>
              <w:widowControl w:val="0"/>
              <w:spacing w:before="0" w:beforeAutospacing="0" w:after="0" w:afterAutospacing="0" w:line="360" w:lineRule="auto"/>
              <w:jc w:val="both"/>
              <w:rPr>
                <w:rFonts w:hint="default" w:asciiTheme="minorEastAsia" w:hAnsiTheme="minorEastAsia" w:eastAsiaTheme="minorEastAsia"/>
                <w:b w:val="0"/>
                <w:color w:val="auto"/>
                <w:kern w:val="2"/>
                <w:sz w:val="24"/>
                <w:szCs w:val="24"/>
                <w:lang w:val="en-US" w:eastAsia="zh-CN"/>
              </w:rPr>
            </w:pPr>
            <w:r>
              <w:rPr>
                <w:rFonts w:hint="eastAsia" w:asciiTheme="minorEastAsia" w:hAnsiTheme="minorEastAsia" w:eastAsiaTheme="minorEastAsia"/>
                <w:b/>
                <w:bCs w:val="0"/>
                <w:color w:val="FF0000"/>
                <w:kern w:val="2"/>
                <w:sz w:val="24"/>
                <w:szCs w:val="24"/>
                <w:lang w:val="en-US" w:eastAsia="zh-CN"/>
              </w:rPr>
              <w:t>一式三份，另提供一份电子版扫描件（签字盖章）存放于U盘中。</w:t>
            </w:r>
          </w:p>
        </w:tc>
      </w:tr>
    </w:tbl>
    <w:p w14:paraId="2607272C">
      <w:pPr>
        <w:spacing w:line="360" w:lineRule="auto"/>
        <w:jc w:val="center"/>
        <w:outlineLvl w:val="1"/>
        <w:rPr>
          <w:rFonts w:asciiTheme="minorEastAsia" w:hAnsiTheme="minorEastAsia" w:eastAsiaTheme="minorEastAsia"/>
          <w:b/>
          <w:sz w:val="28"/>
        </w:rPr>
      </w:pPr>
      <w:r>
        <w:rPr>
          <w:rFonts w:asciiTheme="minorEastAsia" w:hAnsiTheme="minorEastAsia" w:eastAsiaTheme="minorEastAsia"/>
          <w:b/>
          <w:sz w:val="28"/>
        </w:rPr>
        <w:br w:type="page"/>
      </w:r>
      <w:bookmarkStart w:id="20" w:name="_Toc26858"/>
      <w:bookmarkStart w:id="21" w:name="_Toc18784"/>
    </w:p>
    <w:p w14:paraId="43A56E93">
      <w:pPr>
        <w:spacing w:line="360" w:lineRule="auto"/>
        <w:jc w:val="center"/>
        <w:outlineLvl w:val="1"/>
        <w:rPr>
          <w:rFonts w:ascii="宋体" w:hAnsi="宋体" w:eastAsia="宋体" w:cs="宋体"/>
          <w:b/>
          <w:sz w:val="24"/>
        </w:rPr>
      </w:pPr>
      <w:r>
        <w:rPr>
          <w:rFonts w:hint="eastAsia" w:ascii="宋体" w:hAnsi="宋体" w:eastAsia="宋体" w:cs="宋体"/>
          <w:b/>
          <w:sz w:val="24"/>
        </w:rPr>
        <w:t>二、供应商须知正文</w:t>
      </w:r>
      <w:bookmarkEnd w:id="20"/>
      <w:bookmarkEnd w:id="21"/>
    </w:p>
    <w:p w14:paraId="5216531B">
      <w:pPr>
        <w:spacing w:line="360" w:lineRule="auto"/>
        <w:ind w:firstLine="437"/>
        <w:outlineLvl w:val="2"/>
        <w:rPr>
          <w:rFonts w:ascii="宋体" w:hAnsi="宋体" w:eastAsia="宋体" w:cs="宋体"/>
          <w:b/>
          <w:sz w:val="24"/>
        </w:rPr>
      </w:pPr>
      <w:r>
        <w:rPr>
          <w:rFonts w:hint="eastAsia" w:ascii="宋体" w:hAnsi="宋体" w:eastAsia="宋体" w:cs="宋体"/>
          <w:b/>
          <w:sz w:val="24"/>
        </w:rPr>
        <w:t>1.采购人、采购代理机构及供应商</w:t>
      </w:r>
    </w:p>
    <w:p w14:paraId="0E582C7F">
      <w:pPr>
        <w:spacing w:line="360" w:lineRule="auto"/>
        <w:ind w:firstLine="435"/>
        <w:rPr>
          <w:rFonts w:ascii="宋体" w:hAnsi="宋体" w:eastAsia="宋体" w:cs="宋体"/>
          <w:sz w:val="24"/>
        </w:rPr>
      </w:pPr>
      <w:r>
        <w:rPr>
          <w:rFonts w:hint="eastAsia" w:ascii="宋体" w:hAnsi="宋体" w:eastAsia="宋体" w:cs="宋体"/>
          <w:sz w:val="24"/>
        </w:rPr>
        <w:t>1.1采购人：是指依法开展采购活动的法人主体。</w:t>
      </w:r>
    </w:p>
    <w:p w14:paraId="4CB36EDA">
      <w:pPr>
        <w:spacing w:line="360" w:lineRule="auto"/>
        <w:ind w:firstLine="435"/>
        <w:rPr>
          <w:rFonts w:ascii="宋体" w:hAnsi="宋体" w:eastAsia="宋体" w:cs="宋体"/>
          <w:sz w:val="24"/>
        </w:rPr>
      </w:pPr>
      <w:r>
        <w:rPr>
          <w:rFonts w:hint="eastAsia" w:ascii="宋体" w:hAnsi="宋体" w:eastAsia="宋体" w:cs="宋体"/>
          <w:sz w:val="24"/>
        </w:rPr>
        <w:t>1.3采购监督管理部门：指依法履行与本次采购活动有关的监督管理职责的部门。</w:t>
      </w:r>
    </w:p>
    <w:p w14:paraId="571EDFC9">
      <w:pPr>
        <w:spacing w:line="360" w:lineRule="auto"/>
        <w:ind w:firstLine="435"/>
        <w:rPr>
          <w:rFonts w:ascii="宋体" w:hAnsi="宋体" w:eastAsia="宋体" w:cs="宋体"/>
          <w:sz w:val="24"/>
        </w:rPr>
      </w:pPr>
      <w:r>
        <w:rPr>
          <w:rFonts w:hint="eastAsia" w:ascii="宋体" w:hAnsi="宋体" w:eastAsia="宋体" w:cs="宋体"/>
          <w:sz w:val="24"/>
        </w:rPr>
        <w:t>1.4供应商：是指向采购人提供货物、工程或者服务的法人、其他组织或者自然人。分支机构不得参加采购活动，但银行、保险、石油石化、电力、电信等特殊行业除外。本项目的供应商须满足以下条件：</w:t>
      </w:r>
    </w:p>
    <w:p w14:paraId="4923A086">
      <w:pPr>
        <w:spacing w:line="360" w:lineRule="auto"/>
        <w:ind w:firstLine="435"/>
        <w:rPr>
          <w:rFonts w:ascii="宋体" w:hAnsi="宋体" w:eastAsia="宋体" w:cs="宋体"/>
          <w:sz w:val="24"/>
        </w:rPr>
      </w:pPr>
      <w:r>
        <w:rPr>
          <w:rFonts w:hint="eastAsia" w:ascii="宋体" w:hAnsi="宋体" w:eastAsia="宋体" w:cs="宋体"/>
          <w:sz w:val="24"/>
        </w:rPr>
        <w:t>1.4.1具备竞争性磋商公告关于供应商条件的规定，遵守本项目采购人本级和上级监管部门采购的有关规定。</w:t>
      </w:r>
    </w:p>
    <w:p w14:paraId="72C9C5F8">
      <w:pPr>
        <w:spacing w:line="360" w:lineRule="auto"/>
        <w:ind w:firstLine="435"/>
        <w:rPr>
          <w:rFonts w:ascii="宋体" w:hAnsi="宋体" w:eastAsia="宋体" w:cs="宋体"/>
          <w:sz w:val="24"/>
        </w:rPr>
      </w:pPr>
      <w:r>
        <w:rPr>
          <w:rFonts w:hint="eastAsia" w:ascii="宋体" w:hAnsi="宋体" w:eastAsia="宋体" w:cs="宋体"/>
          <w:sz w:val="24"/>
        </w:rPr>
        <w:t>1.4.2以采购代理机构认可的方式获得了本项目的磋商文件。</w:t>
      </w:r>
    </w:p>
    <w:p w14:paraId="77BCC278">
      <w:pPr>
        <w:spacing w:line="360" w:lineRule="auto"/>
        <w:ind w:firstLine="435"/>
        <w:rPr>
          <w:rFonts w:ascii="宋体" w:hAnsi="宋体" w:eastAsia="宋体" w:cs="宋体"/>
          <w:sz w:val="24"/>
        </w:rPr>
      </w:pPr>
      <w:r>
        <w:rPr>
          <w:rFonts w:hint="eastAsia" w:ascii="宋体" w:hAnsi="宋体" w:eastAsia="宋体" w:cs="宋体"/>
          <w:bCs/>
          <w:sz w:val="24"/>
          <w:szCs w:val="28"/>
        </w:rPr>
        <w:t>1.5若竞争性磋商公告中允许联合体参加磋商，对联合体规定如下：</w:t>
      </w:r>
    </w:p>
    <w:p w14:paraId="4EFDF08A">
      <w:pPr>
        <w:spacing w:line="360" w:lineRule="auto"/>
        <w:ind w:firstLine="435"/>
        <w:rPr>
          <w:rFonts w:ascii="宋体" w:hAnsi="宋体" w:eastAsia="宋体" w:cs="宋体"/>
          <w:sz w:val="24"/>
        </w:rPr>
      </w:pPr>
      <w:r>
        <w:rPr>
          <w:rFonts w:hint="eastAsia" w:ascii="宋体" w:hAnsi="宋体" w:eastAsia="宋体" w:cs="宋体"/>
          <w:sz w:val="24"/>
        </w:rPr>
        <w:t>1.5.1两个以上供应商可以组成一个磋商联合体，以一个供应商的身份磋商。联合体参加磋商的，磋商文件获取手续由联合体中任一成员单位办理均可。</w:t>
      </w:r>
    </w:p>
    <w:p w14:paraId="0FE6304F">
      <w:pPr>
        <w:spacing w:line="360" w:lineRule="auto"/>
        <w:ind w:firstLine="435"/>
        <w:rPr>
          <w:rFonts w:ascii="宋体" w:hAnsi="宋体" w:eastAsia="宋体" w:cs="宋体"/>
          <w:sz w:val="24"/>
        </w:rPr>
      </w:pPr>
      <w:r>
        <w:rPr>
          <w:rFonts w:hint="eastAsia" w:ascii="宋体" w:hAnsi="宋体" w:eastAsia="宋体" w:cs="宋体"/>
          <w:sz w:val="24"/>
        </w:rPr>
        <w:t>1.5.2联合体各方均应符合竞争性磋商公告关于供应商规定的条件。</w:t>
      </w:r>
    </w:p>
    <w:p w14:paraId="07D13C88">
      <w:pPr>
        <w:spacing w:line="360" w:lineRule="auto"/>
        <w:ind w:firstLine="435"/>
        <w:rPr>
          <w:rFonts w:ascii="宋体" w:hAnsi="宋体" w:eastAsia="宋体" w:cs="宋体"/>
          <w:sz w:val="24"/>
        </w:rPr>
      </w:pPr>
      <w:r>
        <w:rPr>
          <w:rFonts w:hint="eastAsia" w:ascii="宋体" w:hAnsi="宋体" w:eastAsia="宋体" w:cs="宋体"/>
          <w:sz w:val="24"/>
        </w:rPr>
        <w:t>1.5.3采购人根据采购项目对供应商的特殊要求，联合体中至少应当有一方符合相关规定。</w:t>
      </w:r>
    </w:p>
    <w:p w14:paraId="53D6D7BD">
      <w:pPr>
        <w:spacing w:line="360" w:lineRule="auto"/>
        <w:ind w:firstLine="435"/>
        <w:rPr>
          <w:rFonts w:ascii="宋体" w:hAnsi="宋体" w:eastAsia="宋体" w:cs="宋体"/>
          <w:sz w:val="24"/>
        </w:rPr>
      </w:pPr>
      <w:r>
        <w:rPr>
          <w:rFonts w:hint="eastAsia" w:ascii="宋体" w:hAnsi="宋体" w:eastAsia="宋体" w:cs="宋体"/>
          <w:sz w:val="24"/>
        </w:rPr>
        <w:t>1.5.4联合体各方应签订联合协议，明确约定联合体各方承担的工作和相应的责任，并将联合协议作为响应文件的一部分提交。</w:t>
      </w:r>
    </w:p>
    <w:p w14:paraId="3B68778F">
      <w:pPr>
        <w:spacing w:line="360" w:lineRule="auto"/>
        <w:ind w:firstLine="435"/>
        <w:rPr>
          <w:rFonts w:ascii="宋体" w:hAnsi="宋体" w:eastAsia="宋体" w:cs="宋体"/>
          <w:sz w:val="24"/>
        </w:rPr>
      </w:pPr>
      <w:r>
        <w:rPr>
          <w:rFonts w:hint="eastAsia" w:ascii="宋体" w:hAnsi="宋体" w:eastAsia="宋体" w:cs="宋体"/>
          <w:sz w:val="24"/>
        </w:rPr>
        <w:t>1.5.5大中型企业、其他自然人、法人或者非法人组织与小型、微型企业组成联合体共同参加磋商，联合协议中应写明小型、微型企业的协议合同金额占到联合协议合同总金额的比例。</w:t>
      </w:r>
    </w:p>
    <w:p w14:paraId="0C853533">
      <w:pPr>
        <w:spacing w:line="360" w:lineRule="auto"/>
        <w:ind w:firstLine="435"/>
        <w:rPr>
          <w:rFonts w:ascii="宋体" w:hAnsi="宋体" w:eastAsia="宋体" w:cs="宋体"/>
          <w:sz w:val="24"/>
        </w:rPr>
      </w:pPr>
      <w:r>
        <w:rPr>
          <w:rFonts w:hint="eastAsia" w:ascii="宋体" w:hAnsi="宋体" w:eastAsia="宋体" w:cs="宋体"/>
          <w:sz w:val="24"/>
        </w:rPr>
        <w:t>1.5.6联合体中有同类资质的供应商按照联合体分工承担相同工作的，应当按照资质等级较低的供应商确定资质等级。</w:t>
      </w:r>
    </w:p>
    <w:p w14:paraId="159033DD">
      <w:pPr>
        <w:spacing w:line="360" w:lineRule="auto"/>
        <w:ind w:firstLine="435"/>
        <w:rPr>
          <w:rFonts w:ascii="宋体" w:hAnsi="宋体" w:eastAsia="宋体" w:cs="宋体"/>
          <w:sz w:val="24"/>
        </w:rPr>
      </w:pPr>
      <w:r>
        <w:rPr>
          <w:rFonts w:hint="eastAsia" w:ascii="宋体" w:hAnsi="宋体" w:eastAsia="宋体" w:cs="宋体"/>
          <w:sz w:val="24"/>
        </w:rPr>
        <w:t>1.5.7以联合体形式参加采购活动的，联合体各方不得再单独参加或者与其他供应商另外组成联合体参加本项目磋商，否则相关响应文件将被认定为</w:t>
      </w:r>
      <w:r>
        <w:rPr>
          <w:rFonts w:hint="eastAsia" w:ascii="宋体" w:hAnsi="宋体" w:eastAsia="宋体" w:cs="宋体"/>
          <w:b/>
          <w:sz w:val="24"/>
        </w:rPr>
        <w:t>响应无效</w:t>
      </w:r>
      <w:r>
        <w:rPr>
          <w:rFonts w:hint="eastAsia" w:ascii="宋体" w:hAnsi="宋体" w:eastAsia="宋体" w:cs="宋体"/>
          <w:sz w:val="24"/>
        </w:rPr>
        <w:t>。</w:t>
      </w:r>
    </w:p>
    <w:p w14:paraId="6FEB1353">
      <w:pPr>
        <w:spacing w:line="360" w:lineRule="auto"/>
        <w:ind w:firstLine="435"/>
        <w:rPr>
          <w:rFonts w:ascii="宋体" w:hAnsi="宋体" w:eastAsia="宋体" w:cs="宋体"/>
          <w:sz w:val="24"/>
        </w:rPr>
      </w:pPr>
      <w:r>
        <w:rPr>
          <w:rFonts w:hint="eastAsia" w:ascii="宋体" w:hAnsi="宋体" w:eastAsia="宋体" w:cs="宋体"/>
          <w:sz w:val="24"/>
        </w:rPr>
        <w:t>1.5.8对联合体参加磋商的其他资格要求见申请人的资格要求。</w:t>
      </w:r>
    </w:p>
    <w:p w14:paraId="050CEDFD">
      <w:pPr>
        <w:spacing w:line="360" w:lineRule="auto"/>
        <w:ind w:firstLine="437"/>
        <w:outlineLvl w:val="2"/>
        <w:rPr>
          <w:rFonts w:ascii="宋体" w:hAnsi="宋体" w:eastAsia="宋体" w:cs="宋体"/>
          <w:b/>
          <w:sz w:val="24"/>
        </w:rPr>
      </w:pPr>
      <w:r>
        <w:rPr>
          <w:rFonts w:hint="eastAsia" w:ascii="宋体" w:hAnsi="宋体" w:eastAsia="宋体" w:cs="宋体"/>
          <w:b/>
          <w:sz w:val="24"/>
        </w:rPr>
        <w:t>2.资金落实情况</w:t>
      </w:r>
    </w:p>
    <w:p w14:paraId="44F23893">
      <w:pPr>
        <w:spacing w:line="360" w:lineRule="auto"/>
        <w:ind w:firstLine="435"/>
        <w:rPr>
          <w:rFonts w:ascii="宋体" w:hAnsi="宋体" w:eastAsia="宋体" w:cs="宋体"/>
          <w:sz w:val="24"/>
        </w:rPr>
      </w:pPr>
      <w:r>
        <w:rPr>
          <w:rFonts w:hint="eastAsia" w:ascii="宋体" w:hAnsi="宋体" w:eastAsia="宋体" w:cs="宋体"/>
          <w:sz w:val="24"/>
        </w:rPr>
        <w:t>2.1本项目的采购人已获得足以支付本次磋商后所签订的合同项下的资金。</w:t>
      </w:r>
    </w:p>
    <w:p w14:paraId="59A8C741">
      <w:pPr>
        <w:spacing w:line="360" w:lineRule="auto"/>
        <w:ind w:firstLine="437"/>
        <w:outlineLvl w:val="2"/>
        <w:rPr>
          <w:rFonts w:ascii="宋体" w:hAnsi="宋体" w:eastAsia="宋体" w:cs="宋体"/>
          <w:b/>
          <w:sz w:val="24"/>
        </w:rPr>
      </w:pPr>
      <w:r>
        <w:rPr>
          <w:rFonts w:hint="eastAsia" w:ascii="宋体" w:hAnsi="宋体" w:eastAsia="宋体" w:cs="宋体"/>
          <w:b/>
          <w:sz w:val="24"/>
        </w:rPr>
        <w:t>3.磋商费用</w:t>
      </w:r>
    </w:p>
    <w:p w14:paraId="55833885">
      <w:pPr>
        <w:spacing w:line="360" w:lineRule="auto"/>
        <w:ind w:firstLine="437"/>
        <w:rPr>
          <w:rFonts w:ascii="宋体" w:hAnsi="宋体" w:eastAsia="宋体" w:cs="宋体"/>
          <w:sz w:val="24"/>
        </w:rPr>
      </w:pPr>
      <w:r>
        <w:rPr>
          <w:rFonts w:hint="eastAsia" w:ascii="宋体" w:hAnsi="宋体" w:eastAsia="宋体" w:cs="宋体"/>
          <w:sz w:val="24"/>
        </w:rPr>
        <w:t>不论磋商的结果如何，供应商应承担其所有与准备和参加磋商有关的费用。</w:t>
      </w:r>
    </w:p>
    <w:p w14:paraId="23B596D6">
      <w:pPr>
        <w:spacing w:line="360" w:lineRule="auto"/>
        <w:ind w:firstLine="437"/>
        <w:outlineLvl w:val="2"/>
        <w:rPr>
          <w:rFonts w:ascii="宋体" w:hAnsi="宋体" w:eastAsia="宋体" w:cs="宋体"/>
          <w:b/>
          <w:sz w:val="24"/>
        </w:rPr>
      </w:pPr>
      <w:r>
        <w:rPr>
          <w:rFonts w:hint="eastAsia" w:ascii="宋体" w:hAnsi="宋体" w:eastAsia="宋体" w:cs="宋体"/>
          <w:b/>
          <w:sz w:val="24"/>
        </w:rPr>
        <w:t>4.适用法律</w:t>
      </w:r>
    </w:p>
    <w:p w14:paraId="040BE841">
      <w:pPr>
        <w:spacing w:line="360" w:lineRule="auto"/>
        <w:ind w:firstLine="435"/>
        <w:rPr>
          <w:rFonts w:ascii="宋体" w:hAnsi="宋体" w:eastAsia="宋体" w:cs="宋体"/>
          <w:sz w:val="24"/>
        </w:rPr>
      </w:pPr>
      <w:r>
        <w:rPr>
          <w:rFonts w:hint="eastAsia" w:ascii="宋体" w:hAnsi="宋体" w:eastAsia="宋体" w:cs="宋体"/>
          <w:sz w:val="24"/>
        </w:rPr>
        <w:t>采购人、采购代理机构、供应商、磋商小组的相关行为均受本项目本级和上级采购监督管理部门的采购有关规定的约束，其权利受到上述法律法规的保护。</w:t>
      </w:r>
    </w:p>
    <w:p w14:paraId="4A854226">
      <w:pPr>
        <w:spacing w:line="360" w:lineRule="auto"/>
        <w:ind w:firstLine="437"/>
        <w:outlineLvl w:val="2"/>
        <w:rPr>
          <w:rFonts w:ascii="宋体" w:hAnsi="宋体" w:eastAsia="宋体" w:cs="宋体"/>
          <w:b/>
          <w:sz w:val="24"/>
        </w:rPr>
      </w:pPr>
      <w:r>
        <w:rPr>
          <w:rFonts w:hint="eastAsia" w:ascii="宋体" w:hAnsi="宋体" w:eastAsia="宋体" w:cs="宋体"/>
          <w:b/>
          <w:sz w:val="24"/>
        </w:rPr>
        <w:t>5.磋商文件构成</w:t>
      </w:r>
    </w:p>
    <w:p w14:paraId="4675C63A">
      <w:pPr>
        <w:spacing w:line="360" w:lineRule="auto"/>
        <w:ind w:firstLine="435"/>
        <w:rPr>
          <w:rFonts w:ascii="宋体" w:hAnsi="宋体" w:eastAsia="宋体" w:cs="宋体"/>
          <w:sz w:val="24"/>
        </w:rPr>
      </w:pPr>
      <w:r>
        <w:rPr>
          <w:rFonts w:hint="eastAsia" w:ascii="宋体" w:hAnsi="宋体" w:eastAsia="宋体" w:cs="宋体"/>
          <w:sz w:val="24"/>
        </w:rPr>
        <w:t>5.1磋商文件包括下列内容：</w:t>
      </w:r>
    </w:p>
    <w:p w14:paraId="6093564B">
      <w:pPr>
        <w:spacing w:line="360" w:lineRule="auto"/>
        <w:ind w:firstLine="840" w:firstLineChars="350"/>
        <w:rPr>
          <w:rFonts w:ascii="宋体" w:hAnsi="宋体" w:eastAsia="宋体" w:cs="宋体"/>
          <w:sz w:val="24"/>
        </w:rPr>
      </w:pPr>
      <w:r>
        <w:rPr>
          <w:rFonts w:hint="eastAsia" w:ascii="宋体" w:hAnsi="宋体" w:eastAsia="宋体" w:cs="宋体"/>
          <w:sz w:val="24"/>
        </w:rPr>
        <w:t>第一章  竞争性磋商公告</w:t>
      </w:r>
    </w:p>
    <w:p w14:paraId="56A443DB">
      <w:pPr>
        <w:spacing w:line="360" w:lineRule="auto"/>
        <w:ind w:firstLine="840" w:firstLineChars="350"/>
        <w:rPr>
          <w:rFonts w:ascii="宋体" w:hAnsi="宋体" w:eastAsia="宋体" w:cs="宋体"/>
          <w:sz w:val="24"/>
        </w:rPr>
      </w:pPr>
      <w:r>
        <w:rPr>
          <w:rFonts w:hint="eastAsia" w:ascii="宋体" w:hAnsi="宋体" w:eastAsia="宋体" w:cs="宋体"/>
          <w:sz w:val="24"/>
        </w:rPr>
        <w:t>第二章  供应商须知</w:t>
      </w:r>
    </w:p>
    <w:p w14:paraId="7BED1EC0">
      <w:pPr>
        <w:spacing w:line="360" w:lineRule="auto"/>
        <w:ind w:firstLine="840" w:firstLineChars="350"/>
        <w:rPr>
          <w:rFonts w:ascii="宋体" w:hAnsi="宋体" w:eastAsia="宋体" w:cs="宋体"/>
          <w:sz w:val="24"/>
        </w:rPr>
      </w:pPr>
      <w:r>
        <w:rPr>
          <w:rFonts w:hint="eastAsia" w:ascii="宋体" w:hAnsi="宋体" w:eastAsia="宋体" w:cs="宋体"/>
          <w:sz w:val="24"/>
        </w:rPr>
        <w:t>第三章  采购需求</w:t>
      </w:r>
    </w:p>
    <w:p w14:paraId="5BC57913">
      <w:pPr>
        <w:spacing w:line="360" w:lineRule="auto"/>
        <w:ind w:firstLine="840" w:firstLineChars="350"/>
        <w:rPr>
          <w:rFonts w:ascii="宋体" w:hAnsi="宋体" w:eastAsia="宋体" w:cs="宋体"/>
          <w:sz w:val="24"/>
        </w:rPr>
      </w:pPr>
      <w:r>
        <w:rPr>
          <w:rFonts w:hint="eastAsia" w:ascii="宋体" w:hAnsi="宋体" w:eastAsia="宋体" w:cs="宋体"/>
          <w:sz w:val="24"/>
        </w:rPr>
        <w:t>第四章  评审方法和标准</w:t>
      </w:r>
    </w:p>
    <w:p w14:paraId="002C1197">
      <w:pPr>
        <w:spacing w:line="360" w:lineRule="auto"/>
        <w:ind w:firstLine="840" w:firstLineChars="350"/>
        <w:rPr>
          <w:rFonts w:ascii="宋体" w:hAnsi="宋体" w:eastAsia="宋体" w:cs="宋体"/>
          <w:sz w:val="24"/>
        </w:rPr>
      </w:pPr>
      <w:r>
        <w:rPr>
          <w:rFonts w:hint="eastAsia" w:ascii="宋体" w:hAnsi="宋体" w:eastAsia="宋体" w:cs="宋体"/>
          <w:sz w:val="24"/>
        </w:rPr>
        <w:t>第五章  采购合同</w:t>
      </w:r>
    </w:p>
    <w:p w14:paraId="2F8815B4">
      <w:pPr>
        <w:spacing w:line="360" w:lineRule="auto"/>
        <w:ind w:firstLine="840" w:firstLineChars="350"/>
        <w:rPr>
          <w:rFonts w:ascii="宋体" w:hAnsi="宋体" w:eastAsia="宋体" w:cs="宋体"/>
          <w:sz w:val="24"/>
        </w:rPr>
      </w:pPr>
      <w:r>
        <w:rPr>
          <w:rFonts w:hint="eastAsia" w:ascii="宋体" w:hAnsi="宋体" w:eastAsia="宋体" w:cs="宋体"/>
          <w:sz w:val="24"/>
        </w:rPr>
        <w:t>第六章  响应文件格式</w:t>
      </w:r>
    </w:p>
    <w:p w14:paraId="62E7012C">
      <w:pPr>
        <w:spacing w:line="360" w:lineRule="auto"/>
        <w:ind w:firstLine="840" w:firstLineChars="350"/>
        <w:rPr>
          <w:rFonts w:ascii="宋体" w:hAnsi="宋体" w:eastAsia="宋体" w:cs="宋体"/>
          <w:sz w:val="24"/>
        </w:rPr>
      </w:pPr>
      <w:r>
        <w:rPr>
          <w:rFonts w:hint="eastAsia" w:ascii="宋体" w:hAnsi="宋体" w:eastAsia="宋体" w:cs="宋体"/>
          <w:sz w:val="24"/>
        </w:rPr>
        <w:t>第七章  采购供应商询问函和质疑函范本</w:t>
      </w:r>
    </w:p>
    <w:p w14:paraId="0CA8BA03">
      <w:pPr>
        <w:spacing w:line="360" w:lineRule="auto"/>
        <w:ind w:firstLine="435"/>
        <w:rPr>
          <w:rFonts w:ascii="宋体" w:hAnsi="宋体" w:eastAsia="宋体" w:cs="宋体"/>
          <w:sz w:val="24"/>
        </w:rPr>
      </w:pPr>
      <w:r>
        <w:rPr>
          <w:rFonts w:hint="eastAsia" w:ascii="宋体" w:hAnsi="宋体" w:eastAsia="宋体" w:cs="宋体"/>
          <w:sz w:val="24"/>
        </w:rPr>
        <w:t>5.2现场考察（标前答疑会）及相关事项见</w:t>
      </w:r>
      <w:r>
        <w:rPr>
          <w:rFonts w:hint="eastAsia" w:ascii="宋体" w:hAnsi="宋体" w:eastAsia="宋体" w:cs="宋体"/>
          <w:sz w:val="24"/>
          <w:u w:val="single"/>
        </w:rPr>
        <w:t>供应商须知前附表</w:t>
      </w:r>
      <w:r>
        <w:rPr>
          <w:rFonts w:hint="eastAsia" w:ascii="宋体" w:hAnsi="宋体" w:eastAsia="宋体" w:cs="宋体"/>
          <w:sz w:val="24"/>
        </w:rPr>
        <w:t>。</w:t>
      </w:r>
    </w:p>
    <w:p w14:paraId="6A78A042">
      <w:pPr>
        <w:spacing w:line="360" w:lineRule="auto"/>
        <w:ind w:firstLine="435"/>
        <w:rPr>
          <w:rFonts w:ascii="宋体" w:hAnsi="宋体" w:eastAsia="宋体" w:cs="宋体"/>
          <w:sz w:val="24"/>
        </w:rPr>
      </w:pPr>
      <w:r>
        <w:rPr>
          <w:rFonts w:hint="eastAsia" w:ascii="宋体" w:hAnsi="宋体" w:eastAsia="宋体" w:cs="宋体"/>
          <w:sz w:val="24"/>
        </w:rPr>
        <w:t>5.3供应商应认真阅读磋商文件所有的事项、格式、条款和技术规范等。</w:t>
      </w:r>
    </w:p>
    <w:p w14:paraId="23145D42">
      <w:pPr>
        <w:spacing w:line="360" w:lineRule="auto"/>
        <w:ind w:firstLine="437"/>
        <w:outlineLvl w:val="2"/>
        <w:rPr>
          <w:rFonts w:ascii="宋体" w:hAnsi="宋体" w:eastAsia="宋体" w:cs="宋体"/>
          <w:b/>
          <w:sz w:val="24"/>
        </w:rPr>
      </w:pPr>
      <w:r>
        <w:rPr>
          <w:rFonts w:hint="eastAsia" w:ascii="宋体" w:hAnsi="宋体" w:eastAsia="宋体" w:cs="宋体"/>
          <w:b/>
          <w:sz w:val="24"/>
        </w:rPr>
        <w:t>6.磋商文件的澄清与修改</w:t>
      </w:r>
    </w:p>
    <w:p w14:paraId="7A0CFDBD">
      <w:pPr>
        <w:spacing w:line="360" w:lineRule="auto"/>
        <w:ind w:firstLine="435"/>
        <w:rPr>
          <w:rFonts w:ascii="宋体" w:hAnsi="宋体" w:eastAsia="宋体" w:cs="宋体"/>
          <w:sz w:val="24"/>
        </w:rPr>
      </w:pPr>
      <w:r>
        <w:rPr>
          <w:rFonts w:hint="eastAsia" w:ascii="宋体" w:hAnsi="宋体" w:eastAsia="宋体" w:cs="宋体"/>
          <w:sz w:val="24"/>
        </w:rPr>
        <w:t>6.1供应商如对磋商文件内容有疑问，必须在</w:t>
      </w:r>
      <w:r>
        <w:rPr>
          <w:rFonts w:hint="eastAsia" w:ascii="宋体" w:hAnsi="宋体" w:eastAsia="宋体" w:cs="宋体"/>
          <w:sz w:val="24"/>
          <w:u w:val="single"/>
        </w:rPr>
        <w:t>供应商须知前附表</w:t>
      </w:r>
      <w:r>
        <w:rPr>
          <w:rFonts w:hint="eastAsia" w:ascii="宋体" w:hAnsi="宋体" w:eastAsia="宋体" w:cs="宋体"/>
          <w:sz w:val="24"/>
        </w:rPr>
        <w:t>规定的网上询问截止时间前以网上提问形式（电子邮箱）提交给采购代理机构。</w:t>
      </w:r>
    </w:p>
    <w:p w14:paraId="5633ED96">
      <w:pPr>
        <w:spacing w:line="360" w:lineRule="auto"/>
        <w:ind w:firstLine="435"/>
        <w:rPr>
          <w:rFonts w:ascii="宋体" w:hAnsi="宋体" w:eastAsia="宋体" w:cs="宋体"/>
          <w:sz w:val="24"/>
        </w:rPr>
      </w:pPr>
      <w:r>
        <w:rPr>
          <w:rFonts w:hint="eastAsia" w:ascii="宋体" w:hAnsi="宋体" w:eastAsia="宋体" w:cs="宋体"/>
          <w:sz w:val="24"/>
        </w:rPr>
        <w:t>6.2采购人可主动地或在答复供应商提出的询问时对磋商文件进行澄清与修改。采购代理机构将在</w:t>
      </w:r>
      <w:r>
        <w:rPr>
          <w:rFonts w:hint="eastAsia" w:ascii="宋体" w:hAnsi="宋体" w:eastAsia="宋体" w:cs="宋体"/>
          <w:sz w:val="24"/>
          <w:szCs w:val="18"/>
        </w:rPr>
        <w:t>阜阳市建设投资控股集团有限公司网站（http://www.fytfjt.com/）</w:t>
      </w:r>
      <w:r>
        <w:rPr>
          <w:rFonts w:hint="eastAsia" w:ascii="宋体" w:hAnsi="宋体" w:eastAsia="宋体" w:cs="宋体"/>
          <w:sz w:val="24"/>
        </w:rPr>
        <w:t>发布更正公告的方式澄清或者修改磋商文件，更正公告的内容作为磋商文件的组成部分，对供应商起约束作用。供应商应主动上网查询。采购代理机构不承担供应商未及时关注相关信息引发的相关责任。</w:t>
      </w:r>
    </w:p>
    <w:p w14:paraId="32E48911">
      <w:pPr>
        <w:spacing w:line="360" w:lineRule="auto"/>
        <w:ind w:firstLine="435"/>
        <w:rPr>
          <w:rFonts w:ascii="宋体" w:hAnsi="宋体" w:eastAsia="宋体" w:cs="宋体"/>
          <w:sz w:val="24"/>
        </w:rPr>
      </w:pPr>
      <w:r>
        <w:rPr>
          <w:rFonts w:hint="eastAsia" w:ascii="宋体" w:hAnsi="宋体" w:eastAsia="宋体" w:cs="宋体"/>
          <w:sz w:val="24"/>
        </w:rPr>
        <w:t>6.3任何人或任何组织向供应商提供的任何书面或口头资料，未经采购代理机构在网上发布或书面通知，均作无效处理，不得作为磋商文件的组成部分。采购代理机构对供应商由此而做出的推论、理解和结论概不负责。</w:t>
      </w:r>
    </w:p>
    <w:p w14:paraId="49B7A802">
      <w:pPr>
        <w:spacing w:line="360" w:lineRule="auto"/>
        <w:ind w:firstLine="435"/>
        <w:rPr>
          <w:rFonts w:ascii="宋体" w:hAnsi="宋体" w:eastAsia="宋体" w:cs="宋体"/>
          <w:iCs/>
          <w:sz w:val="24"/>
        </w:rPr>
      </w:pPr>
      <w:r>
        <w:rPr>
          <w:rFonts w:hint="eastAsia" w:ascii="宋体" w:hAnsi="宋体" w:eastAsia="宋体" w:cs="宋体"/>
          <w:sz w:val="24"/>
        </w:rPr>
        <w:t>6.4对于没有提出询问又参与了本项目磋商的供应商将被视为完全认同本磋商文件（含更正公告的内容）</w:t>
      </w:r>
      <w:r>
        <w:rPr>
          <w:rFonts w:hint="eastAsia" w:ascii="宋体" w:hAnsi="宋体" w:eastAsia="宋体" w:cs="宋体"/>
          <w:i/>
          <w:sz w:val="24"/>
        </w:rPr>
        <w:t>。</w:t>
      </w:r>
    </w:p>
    <w:p w14:paraId="51DC1BD5">
      <w:pPr>
        <w:spacing w:line="360" w:lineRule="auto"/>
        <w:ind w:firstLine="437"/>
        <w:outlineLvl w:val="2"/>
        <w:rPr>
          <w:rFonts w:ascii="宋体" w:hAnsi="宋体" w:eastAsia="宋体" w:cs="宋体"/>
          <w:b/>
          <w:sz w:val="24"/>
        </w:rPr>
      </w:pPr>
      <w:r>
        <w:rPr>
          <w:rFonts w:hint="eastAsia" w:ascii="宋体" w:hAnsi="宋体" w:eastAsia="宋体" w:cs="宋体"/>
          <w:b/>
          <w:sz w:val="24"/>
        </w:rPr>
        <w:t>7.磋商范围及响应文件中标准和计量单位的使用</w:t>
      </w:r>
    </w:p>
    <w:p w14:paraId="56C7FE0E">
      <w:pPr>
        <w:spacing w:line="360" w:lineRule="auto"/>
        <w:ind w:firstLine="435"/>
        <w:rPr>
          <w:rFonts w:ascii="宋体" w:hAnsi="宋体" w:eastAsia="宋体" w:cs="宋体"/>
          <w:sz w:val="24"/>
        </w:rPr>
      </w:pPr>
      <w:r>
        <w:rPr>
          <w:rFonts w:hint="eastAsia" w:ascii="宋体" w:hAnsi="宋体" w:eastAsia="宋体" w:cs="宋体"/>
          <w:sz w:val="24"/>
        </w:rPr>
        <w:t>7.1项目有分包的，供应商可参与其中某一个或多个分包的磋商，成交包数详见</w:t>
      </w:r>
      <w:r>
        <w:rPr>
          <w:rFonts w:hint="eastAsia" w:ascii="宋体" w:hAnsi="宋体" w:eastAsia="宋体" w:cs="宋体"/>
          <w:sz w:val="24"/>
          <w:u w:val="single"/>
        </w:rPr>
        <w:t>供应商须知前附表</w:t>
      </w:r>
      <w:r>
        <w:rPr>
          <w:rFonts w:hint="eastAsia" w:ascii="宋体" w:hAnsi="宋体" w:eastAsia="宋体" w:cs="宋体"/>
          <w:sz w:val="24"/>
        </w:rPr>
        <w:t>中规定。</w:t>
      </w:r>
    </w:p>
    <w:p w14:paraId="547A29E6">
      <w:pPr>
        <w:spacing w:line="360" w:lineRule="auto"/>
        <w:ind w:firstLine="435"/>
        <w:rPr>
          <w:rFonts w:ascii="宋体" w:hAnsi="宋体" w:eastAsia="宋体" w:cs="宋体"/>
          <w:sz w:val="24"/>
        </w:rPr>
      </w:pPr>
      <w:r>
        <w:rPr>
          <w:rFonts w:hint="eastAsia" w:ascii="宋体" w:hAnsi="宋体" w:eastAsia="宋体" w:cs="宋体"/>
          <w:sz w:val="24"/>
        </w:rPr>
        <w:t>7.2无论磋商文件中是否要求，供应商所投货物及伴随的服务和工程均应符合国家强制性标准。</w:t>
      </w:r>
    </w:p>
    <w:p w14:paraId="7442773A">
      <w:pPr>
        <w:spacing w:line="360" w:lineRule="auto"/>
        <w:ind w:firstLine="435"/>
        <w:rPr>
          <w:rFonts w:ascii="宋体" w:hAnsi="宋体" w:eastAsia="宋体" w:cs="宋体"/>
          <w:sz w:val="24"/>
        </w:rPr>
      </w:pPr>
      <w:r>
        <w:rPr>
          <w:rFonts w:hint="eastAsia" w:ascii="宋体" w:hAnsi="宋体" w:eastAsia="宋体" w:cs="宋体"/>
          <w:sz w:val="24"/>
        </w:rPr>
        <w:t>7.3供应商与采购代理机构之间与磋商有关的所有往来通知、函件和响应文件均用中文表述。供应商随响应文件提供的证明文件和资料可以为其他语言，但必须附中文译文。翻译的中文资料与外文资料如果出现差异时，以中文为准。</w:t>
      </w:r>
    </w:p>
    <w:p w14:paraId="33B107DF">
      <w:pPr>
        <w:spacing w:line="360" w:lineRule="auto"/>
        <w:ind w:firstLine="435"/>
        <w:rPr>
          <w:rFonts w:ascii="宋体" w:hAnsi="宋体" w:eastAsia="宋体" w:cs="宋体"/>
          <w:sz w:val="24"/>
        </w:rPr>
      </w:pPr>
      <w:r>
        <w:rPr>
          <w:rFonts w:hint="eastAsia" w:ascii="宋体" w:hAnsi="宋体" w:eastAsia="宋体" w:cs="宋体"/>
          <w:sz w:val="24"/>
        </w:rPr>
        <w:t>7.4除磋商文件中有特殊要求外，响应文件中所使用的计量单位，应采用中华人民共和国法定计量单位。</w:t>
      </w:r>
    </w:p>
    <w:p w14:paraId="148539B7">
      <w:pPr>
        <w:spacing w:line="360" w:lineRule="auto"/>
        <w:ind w:firstLine="437"/>
        <w:outlineLvl w:val="2"/>
        <w:rPr>
          <w:rFonts w:ascii="宋体" w:hAnsi="宋体" w:eastAsia="宋体" w:cs="宋体"/>
          <w:b/>
          <w:sz w:val="24"/>
        </w:rPr>
      </w:pPr>
      <w:r>
        <w:rPr>
          <w:rFonts w:hint="eastAsia" w:ascii="宋体" w:hAnsi="宋体" w:eastAsia="宋体" w:cs="宋体"/>
          <w:b/>
          <w:sz w:val="24"/>
        </w:rPr>
        <w:t>8.响应文件构成</w:t>
      </w:r>
    </w:p>
    <w:p w14:paraId="01FC3E73">
      <w:pPr>
        <w:spacing w:line="360" w:lineRule="auto"/>
        <w:ind w:firstLine="437"/>
        <w:rPr>
          <w:rFonts w:ascii="宋体" w:hAnsi="宋体" w:eastAsia="宋体" w:cs="宋体"/>
          <w:sz w:val="24"/>
        </w:rPr>
      </w:pPr>
      <w:r>
        <w:rPr>
          <w:rFonts w:hint="eastAsia" w:ascii="宋体" w:hAnsi="宋体" w:eastAsia="宋体" w:cs="宋体"/>
          <w:sz w:val="24"/>
        </w:rPr>
        <w:t>8.1供应商应完整地按磋商文件提供的响应文件格式及要求编写响应文件，具体内容详见第六章响应文件格式的相关内容。</w:t>
      </w:r>
    </w:p>
    <w:p w14:paraId="19C97BCB">
      <w:pPr>
        <w:spacing w:line="360" w:lineRule="auto"/>
        <w:ind w:firstLine="435"/>
        <w:rPr>
          <w:rFonts w:ascii="宋体" w:hAnsi="宋体" w:eastAsia="宋体" w:cs="宋体"/>
          <w:sz w:val="24"/>
        </w:rPr>
      </w:pPr>
      <w:r>
        <w:rPr>
          <w:rFonts w:hint="eastAsia" w:ascii="宋体" w:hAnsi="宋体" w:eastAsia="宋体" w:cs="宋体"/>
          <w:sz w:val="24"/>
        </w:rPr>
        <w:t>8.2供应商应提交磋商文件要求的证明文件，证明其响应内容符合磋商文件规定。该证明文件是响应文件的一部分。证明文件形式可以是文字资料、图纸和数据</w:t>
      </w:r>
      <w:bookmarkStart w:id="22" w:name="_Hlk11703583"/>
      <w:r>
        <w:rPr>
          <w:rFonts w:hint="eastAsia" w:ascii="宋体" w:hAnsi="宋体" w:eastAsia="宋体" w:cs="宋体"/>
          <w:sz w:val="24"/>
        </w:rPr>
        <w:t>。</w:t>
      </w:r>
      <w:bookmarkEnd w:id="22"/>
    </w:p>
    <w:p w14:paraId="0C50563A">
      <w:pPr>
        <w:spacing w:line="360" w:lineRule="auto"/>
        <w:ind w:firstLine="435"/>
        <w:rPr>
          <w:rFonts w:ascii="宋体" w:hAnsi="宋体" w:eastAsia="宋体" w:cs="宋体"/>
          <w:sz w:val="24"/>
        </w:rPr>
      </w:pPr>
      <w:r>
        <w:rPr>
          <w:rFonts w:hint="eastAsia" w:ascii="宋体" w:hAnsi="宋体" w:eastAsia="宋体" w:cs="宋体"/>
          <w:sz w:val="24"/>
        </w:rPr>
        <w:t>8.3为保证公平公正，除非磋商文件另有规定或说明，供应商对同一项目磋商时，不得同时提供备选磋商方案。</w:t>
      </w:r>
    </w:p>
    <w:p w14:paraId="5C697B3D">
      <w:pPr>
        <w:spacing w:line="360" w:lineRule="auto"/>
        <w:ind w:firstLine="437"/>
        <w:outlineLvl w:val="2"/>
        <w:rPr>
          <w:rFonts w:ascii="宋体" w:hAnsi="宋体" w:eastAsia="宋体" w:cs="宋体"/>
          <w:b/>
          <w:sz w:val="24"/>
        </w:rPr>
      </w:pPr>
      <w:r>
        <w:rPr>
          <w:rFonts w:hint="eastAsia" w:ascii="宋体" w:hAnsi="宋体" w:eastAsia="宋体" w:cs="宋体"/>
          <w:b/>
          <w:sz w:val="24"/>
        </w:rPr>
        <w:t>9.报价</w:t>
      </w:r>
    </w:p>
    <w:p w14:paraId="7DF0F04C">
      <w:pPr>
        <w:spacing w:line="360" w:lineRule="auto"/>
        <w:ind w:firstLine="435"/>
        <w:rPr>
          <w:rFonts w:ascii="宋体" w:hAnsi="宋体" w:eastAsia="宋体" w:cs="宋体"/>
          <w:sz w:val="24"/>
        </w:rPr>
      </w:pPr>
      <w:r>
        <w:rPr>
          <w:rFonts w:hint="eastAsia" w:ascii="宋体" w:hAnsi="宋体" w:eastAsia="宋体" w:cs="宋体"/>
          <w:sz w:val="24"/>
        </w:rPr>
        <w:t>9.1供应商的报价应当包括满足本次磋商全部内容。所有报价均应以人民币报价，供应商的磋商报价应遵守《中华人民共和国价格法》。</w:t>
      </w:r>
    </w:p>
    <w:p w14:paraId="13679ACC">
      <w:pPr>
        <w:spacing w:line="360" w:lineRule="auto"/>
        <w:ind w:firstLine="435"/>
        <w:rPr>
          <w:rFonts w:ascii="宋体" w:hAnsi="宋体" w:eastAsia="宋体" w:cs="宋体"/>
          <w:sz w:val="24"/>
        </w:rPr>
      </w:pPr>
      <w:r>
        <w:rPr>
          <w:rFonts w:hint="eastAsia" w:ascii="宋体" w:hAnsi="宋体" w:eastAsia="宋体" w:cs="宋体"/>
          <w:sz w:val="24"/>
        </w:rPr>
        <w:t>9.2最后报价均不得高于磋商文件（公告）列明的项目预算、最高投标限价，否则其响应文件将被认定为</w:t>
      </w:r>
      <w:r>
        <w:rPr>
          <w:rFonts w:hint="eastAsia" w:ascii="宋体" w:hAnsi="宋体" w:eastAsia="宋体" w:cs="宋体"/>
          <w:b/>
          <w:sz w:val="24"/>
        </w:rPr>
        <w:t>响应无效</w:t>
      </w:r>
      <w:r>
        <w:rPr>
          <w:rFonts w:hint="eastAsia" w:ascii="宋体" w:hAnsi="宋体" w:eastAsia="宋体" w:cs="宋体"/>
          <w:sz w:val="24"/>
        </w:rPr>
        <w:t>。</w:t>
      </w:r>
    </w:p>
    <w:p w14:paraId="7CD88286">
      <w:pPr>
        <w:spacing w:line="360" w:lineRule="auto"/>
        <w:ind w:firstLine="435"/>
        <w:rPr>
          <w:rFonts w:ascii="宋体" w:hAnsi="宋体" w:eastAsia="宋体" w:cs="宋体"/>
          <w:sz w:val="24"/>
        </w:rPr>
      </w:pPr>
      <w:r>
        <w:rPr>
          <w:rFonts w:hint="eastAsia" w:ascii="宋体" w:hAnsi="宋体" w:eastAsia="宋体" w:cs="宋体"/>
          <w:sz w:val="24"/>
        </w:rPr>
        <w:t>9.3报价在合同履行过程中是固定不变的，不得以任何理由予以变更。任何包含价格调整要求的报价，其响应文件将被认定为</w:t>
      </w:r>
      <w:r>
        <w:rPr>
          <w:rFonts w:hint="eastAsia" w:ascii="宋体" w:hAnsi="宋体" w:eastAsia="宋体" w:cs="宋体"/>
          <w:b/>
          <w:sz w:val="24"/>
        </w:rPr>
        <w:t>响应无效</w:t>
      </w:r>
      <w:r>
        <w:rPr>
          <w:rFonts w:hint="eastAsia" w:ascii="宋体" w:hAnsi="宋体" w:eastAsia="宋体" w:cs="宋体"/>
          <w:sz w:val="24"/>
        </w:rPr>
        <w:t>。</w:t>
      </w:r>
    </w:p>
    <w:p w14:paraId="293390B6">
      <w:pPr>
        <w:spacing w:line="360" w:lineRule="auto"/>
        <w:ind w:firstLine="435"/>
        <w:rPr>
          <w:rFonts w:ascii="宋体" w:hAnsi="宋体" w:eastAsia="宋体" w:cs="宋体"/>
          <w:sz w:val="24"/>
        </w:rPr>
      </w:pPr>
      <w:r>
        <w:rPr>
          <w:rFonts w:hint="eastAsia" w:ascii="宋体" w:hAnsi="宋体" w:eastAsia="宋体" w:cs="宋体"/>
          <w:sz w:val="24"/>
        </w:rPr>
        <w:t>9.4采购人不接受具有附加条件的报价。</w:t>
      </w:r>
    </w:p>
    <w:p w14:paraId="62B1BC8C">
      <w:pPr>
        <w:spacing w:line="360" w:lineRule="auto"/>
        <w:ind w:firstLine="437"/>
        <w:outlineLvl w:val="2"/>
        <w:rPr>
          <w:rFonts w:ascii="宋体" w:hAnsi="宋体" w:eastAsia="宋体" w:cs="宋体"/>
          <w:b/>
          <w:sz w:val="24"/>
        </w:rPr>
      </w:pPr>
      <w:r>
        <w:rPr>
          <w:rFonts w:hint="eastAsia" w:ascii="宋体" w:hAnsi="宋体" w:eastAsia="宋体" w:cs="宋体"/>
          <w:b/>
          <w:sz w:val="24"/>
        </w:rPr>
        <w:t>10.磋商保证金</w:t>
      </w:r>
    </w:p>
    <w:p w14:paraId="53104178">
      <w:pPr>
        <w:spacing w:line="360" w:lineRule="auto"/>
        <w:ind w:firstLine="435"/>
        <w:rPr>
          <w:rFonts w:ascii="宋体" w:hAnsi="宋体" w:eastAsia="宋体" w:cs="宋体"/>
          <w:sz w:val="24"/>
        </w:rPr>
      </w:pPr>
      <w:r>
        <w:rPr>
          <w:rFonts w:hint="eastAsia" w:ascii="宋体" w:hAnsi="宋体" w:eastAsia="宋体" w:cs="宋体"/>
          <w:sz w:val="24"/>
        </w:rPr>
        <w:t>10.1本项目不收取磋商保证金。</w:t>
      </w:r>
    </w:p>
    <w:p w14:paraId="71371DAE">
      <w:pPr>
        <w:spacing w:line="360" w:lineRule="auto"/>
        <w:ind w:firstLine="437"/>
        <w:outlineLvl w:val="2"/>
        <w:rPr>
          <w:rFonts w:ascii="宋体" w:hAnsi="宋体" w:eastAsia="宋体" w:cs="宋体"/>
          <w:b/>
          <w:sz w:val="24"/>
        </w:rPr>
      </w:pPr>
      <w:r>
        <w:rPr>
          <w:rFonts w:hint="eastAsia" w:ascii="宋体" w:hAnsi="宋体" w:eastAsia="宋体" w:cs="宋体"/>
          <w:b/>
          <w:sz w:val="24"/>
        </w:rPr>
        <w:t>11.磋商有效期</w:t>
      </w:r>
    </w:p>
    <w:p w14:paraId="69A5AE2A">
      <w:pPr>
        <w:spacing w:line="360" w:lineRule="auto"/>
        <w:ind w:firstLine="435"/>
        <w:rPr>
          <w:rFonts w:ascii="宋体" w:hAnsi="宋体" w:eastAsia="宋体" w:cs="宋体"/>
          <w:sz w:val="24"/>
        </w:rPr>
      </w:pPr>
      <w:r>
        <w:rPr>
          <w:rFonts w:hint="eastAsia" w:ascii="宋体" w:hAnsi="宋体" w:eastAsia="宋体" w:cs="宋体"/>
          <w:sz w:val="24"/>
        </w:rPr>
        <w:t>11.1磋商有效期为从响应文件提交截止之日算起的日历天数，磋商有效期详见</w:t>
      </w:r>
      <w:r>
        <w:rPr>
          <w:rFonts w:hint="eastAsia" w:ascii="宋体" w:hAnsi="宋体" w:eastAsia="宋体" w:cs="宋体"/>
          <w:sz w:val="24"/>
          <w:u w:val="single"/>
        </w:rPr>
        <w:t>供应商须知前附表</w:t>
      </w:r>
      <w:r>
        <w:rPr>
          <w:rFonts w:hint="eastAsia" w:ascii="宋体" w:hAnsi="宋体" w:eastAsia="宋体" w:cs="宋体"/>
          <w:sz w:val="24"/>
        </w:rPr>
        <w:t>。</w:t>
      </w:r>
    </w:p>
    <w:p w14:paraId="12AF24F9">
      <w:pPr>
        <w:spacing w:line="360" w:lineRule="auto"/>
        <w:ind w:firstLine="435"/>
        <w:rPr>
          <w:rFonts w:ascii="宋体" w:hAnsi="宋体" w:eastAsia="宋体" w:cs="宋体"/>
          <w:sz w:val="24"/>
        </w:rPr>
      </w:pPr>
      <w:r>
        <w:rPr>
          <w:rFonts w:hint="eastAsia" w:ascii="宋体" w:hAnsi="宋体" w:eastAsia="宋体" w:cs="宋体"/>
          <w:sz w:val="24"/>
        </w:rPr>
        <w:t>11.2在磋商有效期内，供应商的磋商保持有效，供应商不得要求撤销或修改其响应文件。磋商有效期不满足要求的响应，其响应文件将被认定为</w:t>
      </w:r>
      <w:r>
        <w:rPr>
          <w:rFonts w:hint="eastAsia" w:ascii="宋体" w:hAnsi="宋体" w:eastAsia="宋体" w:cs="宋体"/>
          <w:b/>
          <w:sz w:val="24"/>
        </w:rPr>
        <w:t>响应无效</w:t>
      </w:r>
      <w:r>
        <w:rPr>
          <w:rFonts w:hint="eastAsia" w:ascii="宋体" w:hAnsi="宋体" w:eastAsia="宋体" w:cs="宋体"/>
          <w:sz w:val="24"/>
        </w:rPr>
        <w:t>。</w:t>
      </w:r>
    </w:p>
    <w:p w14:paraId="1D24562E">
      <w:pPr>
        <w:spacing w:line="360" w:lineRule="auto"/>
        <w:ind w:firstLine="435"/>
        <w:rPr>
          <w:rFonts w:ascii="宋体" w:hAnsi="宋体" w:eastAsia="宋体" w:cs="宋体"/>
          <w:sz w:val="24"/>
        </w:rPr>
      </w:pPr>
      <w:r>
        <w:rPr>
          <w:rFonts w:hint="eastAsia" w:ascii="宋体" w:hAnsi="宋体" w:eastAsia="宋体" w:cs="宋体"/>
          <w:sz w:val="24"/>
        </w:rPr>
        <w:t>11.3为保证有充分时间签订合同，采购人或采购代理机构可根据实际情况，在原磋商有效期截止之前，要求供应商延长磋商有效期。接受该要求的供应商将不会被要求和允许修正其响应文件。供应商可以拒绝延长磋商有效期的要求，且不承担任何责任。上述要求和答复都应以书面形式提交。</w:t>
      </w:r>
    </w:p>
    <w:p w14:paraId="621AA73C">
      <w:pPr>
        <w:spacing w:line="360" w:lineRule="auto"/>
        <w:ind w:firstLine="437"/>
        <w:outlineLvl w:val="2"/>
        <w:rPr>
          <w:rFonts w:ascii="宋体" w:hAnsi="宋体" w:eastAsia="宋体" w:cs="宋体"/>
          <w:b/>
          <w:sz w:val="24"/>
        </w:rPr>
      </w:pPr>
      <w:r>
        <w:rPr>
          <w:rFonts w:hint="eastAsia" w:ascii="宋体" w:hAnsi="宋体" w:eastAsia="宋体" w:cs="宋体"/>
          <w:b/>
          <w:sz w:val="24"/>
        </w:rPr>
        <w:t>12.响应文件的提交、修改与撤回</w:t>
      </w:r>
    </w:p>
    <w:p w14:paraId="4D1B4368">
      <w:pPr>
        <w:spacing w:line="360" w:lineRule="auto"/>
        <w:ind w:firstLine="435"/>
        <w:rPr>
          <w:rFonts w:ascii="宋体" w:hAnsi="宋体" w:eastAsia="宋体" w:cs="宋体"/>
          <w:sz w:val="24"/>
        </w:rPr>
      </w:pPr>
      <w:r>
        <w:rPr>
          <w:rFonts w:hint="eastAsia" w:ascii="宋体" w:hAnsi="宋体" w:eastAsia="宋体" w:cs="宋体"/>
          <w:sz w:val="24"/>
        </w:rPr>
        <w:t>12.1供应商应当在竞争性磋商公告规定的响应文件提交截止时间前，将响应文件在电子邮箱上传。</w:t>
      </w:r>
    </w:p>
    <w:p w14:paraId="091CF40C">
      <w:pPr>
        <w:spacing w:line="360" w:lineRule="auto"/>
        <w:ind w:firstLine="435"/>
        <w:rPr>
          <w:rFonts w:ascii="宋体" w:hAnsi="宋体" w:eastAsia="宋体" w:cs="宋体"/>
          <w:sz w:val="24"/>
        </w:rPr>
      </w:pPr>
      <w:r>
        <w:rPr>
          <w:rFonts w:hint="eastAsia" w:ascii="宋体" w:hAnsi="宋体" w:eastAsia="宋体" w:cs="宋体"/>
          <w:sz w:val="24"/>
        </w:rPr>
        <w:t>12.2供应商应当在响应文件提交截止时间前完成响应文件的传输提交（以接收到电子邮件为准），并可以补充、修改或者撤回响应文件。响应文件提交截止时间前未完成响应文件传输的，视为撤回响应文件。响应文件提交截止时间后送达的响应文件，采购人有权拒收。</w:t>
      </w:r>
    </w:p>
    <w:p w14:paraId="1C0933E5">
      <w:pPr>
        <w:spacing w:line="360" w:lineRule="auto"/>
        <w:ind w:firstLine="435"/>
        <w:rPr>
          <w:rFonts w:ascii="宋体" w:hAnsi="宋体" w:eastAsia="宋体" w:cs="宋体"/>
          <w:sz w:val="24"/>
        </w:rPr>
      </w:pPr>
      <w:r>
        <w:rPr>
          <w:rFonts w:hint="eastAsia" w:ascii="宋体" w:hAnsi="宋体" w:eastAsia="宋体" w:cs="宋体"/>
          <w:sz w:val="24"/>
        </w:rPr>
        <w:t>12.3在响应文件提交截止时间之后，供应商不得对其响应文件做任何修改。但属于磋商小组在评审中发现的计算错误并进行核实的修改、按照磋商文件的变动情况和磋商小组的要求重新提交响应文件的，不在此列。</w:t>
      </w:r>
    </w:p>
    <w:p w14:paraId="0EEE6D4F">
      <w:pPr>
        <w:spacing w:line="360" w:lineRule="auto"/>
        <w:ind w:firstLine="437"/>
        <w:outlineLvl w:val="2"/>
        <w:rPr>
          <w:rFonts w:ascii="宋体" w:hAnsi="宋体" w:eastAsia="宋体" w:cs="宋体"/>
          <w:b/>
          <w:sz w:val="24"/>
        </w:rPr>
      </w:pPr>
      <w:r>
        <w:rPr>
          <w:rFonts w:hint="eastAsia" w:ascii="宋体" w:hAnsi="宋体" w:eastAsia="宋体" w:cs="宋体"/>
          <w:b/>
          <w:sz w:val="24"/>
        </w:rPr>
        <w:t>13.磋商小组</w:t>
      </w:r>
    </w:p>
    <w:p w14:paraId="06D3CBB8">
      <w:pPr>
        <w:spacing w:line="360" w:lineRule="auto"/>
        <w:ind w:firstLine="435"/>
        <w:rPr>
          <w:rFonts w:ascii="宋体" w:hAnsi="宋体" w:eastAsia="宋体" w:cs="宋体"/>
          <w:sz w:val="24"/>
        </w:rPr>
      </w:pPr>
      <w:r>
        <w:rPr>
          <w:rFonts w:hint="eastAsia" w:ascii="宋体" w:hAnsi="宋体" w:eastAsia="宋体" w:cs="宋体"/>
          <w:sz w:val="24"/>
        </w:rPr>
        <w:t>13.1本项目将依法组建磋商小组，磋商小组成员由3人以上单数组成，磋商小组及其成员应当依照采购的有关规定履行相关职责和义务。</w:t>
      </w:r>
    </w:p>
    <w:p w14:paraId="349F2F41">
      <w:pPr>
        <w:spacing w:line="360" w:lineRule="auto"/>
        <w:ind w:firstLine="435"/>
        <w:rPr>
          <w:rFonts w:ascii="宋体" w:hAnsi="宋体" w:eastAsia="宋体" w:cs="宋体"/>
          <w:sz w:val="24"/>
        </w:rPr>
      </w:pPr>
      <w:r>
        <w:rPr>
          <w:rFonts w:hint="eastAsia" w:ascii="宋体" w:hAnsi="宋体" w:eastAsia="宋体" w:cs="宋体"/>
          <w:sz w:val="24"/>
        </w:rPr>
        <w:t>13.2磋商小组依法对响应文件进行评审，并根据磋商文件规定的程序、评定成交的标准等事项与实质性响应磋商文件要求的供应商进行磋商。</w:t>
      </w:r>
    </w:p>
    <w:p w14:paraId="1F300646">
      <w:pPr>
        <w:spacing w:line="360" w:lineRule="auto"/>
        <w:ind w:firstLine="435"/>
        <w:rPr>
          <w:rFonts w:ascii="宋体" w:hAnsi="宋体" w:eastAsia="宋体" w:cs="宋体"/>
          <w:sz w:val="24"/>
        </w:rPr>
      </w:pPr>
      <w:r>
        <w:rPr>
          <w:rFonts w:hint="eastAsia" w:ascii="宋体" w:hAnsi="宋体" w:eastAsia="宋体" w:cs="宋体"/>
          <w:sz w:val="24"/>
        </w:rPr>
        <w:t>13.3磋商小组应当从质量和服务均能满足磋商文件实质性响应要求的供应商中，按照评审方法和标准推荐成交候选供应商，并编写评审报告。</w:t>
      </w:r>
    </w:p>
    <w:p w14:paraId="33585D4F">
      <w:pPr>
        <w:spacing w:line="360" w:lineRule="auto"/>
        <w:ind w:firstLine="437"/>
        <w:outlineLvl w:val="2"/>
        <w:rPr>
          <w:rFonts w:ascii="宋体" w:hAnsi="宋体" w:eastAsia="宋体" w:cs="宋体"/>
          <w:b/>
          <w:sz w:val="24"/>
        </w:rPr>
      </w:pPr>
      <w:r>
        <w:rPr>
          <w:rFonts w:hint="eastAsia" w:ascii="宋体" w:hAnsi="宋体" w:eastAsia="宋体" w:cs="宋体"/>
          <w:b/>
          <w:sz w:val="24"/>
        </w:rPr>
        <w:t>14.响应文件的评审与磋商</w:t>
      </w:r>
    </w:p>
    <w:p w14:paraId="647D3957">
      <w:pPr>
        <w:spacing w:line="360" w:lineRule="auto"/>
        <w:ind w:firstLine="435"/>
        <w:rPr>
          <w:rFonts w:ascii="宋体" w:hAnsi="宋体" w:eastAsia="宋体" w:cs="宋体"/>
          <w:sz w:val="24"/>
        </w:rPr>
      </w:pPr>
      <w:r>
        <w:rPr>
          <w:rFonts w:hint="eastAsia" w:ascii="宋体" w:hAnsi="宋体" w:eastAsia="宋体" w:cs="宋体"/>
          <w:sz w:val="24"/>
        </w:rPr>
        <w:t>14.1采购人和采购代理机构将在竞争性磋商公告规定的时间和地点组织磋商。</w:t>
      </w:r>
    </w:p>
    <w:p w14:paraId="7B198A09">
      <w:pPr>
        <w:spacing w:line="360" w:lineRule="auto"/>
        <w:ind w:firstLine="435"/>
        <w:rPr>
          <w:rFonts w:ascii="宋体" w:hAnsi="宋体" w:eastAsia="宋体" w:cs="宋体"/>
          <w:sz w:val="24"/>
        </w:rPr>
      </w:pPr>
      <w:r>
        <w:rPr>
          <w:rFonts w:hint="eastAsia" w:ascii="宋体" w:hAnsi="宋体" w:eastAsia="宋体" w:cs="宋体"/>
          <w:sz w:val="24"/>
        </w:rPr>
        <w:t>14.2竞争性磋商活动采用综合评分法评审。</w:t>
      </w:r>
    </w:p>
    <w:p w14:paraId="7C3291F5">
      <w:pPr>
        <w:spacing w:line="360" w:lineRule="auto"/>
        <w:ind w:firstLine="435"/>
        <w:rPr>
          <w:rFonts w:ascii="宋体" w:hAnsi="宋体" w:eastAsia="宋体" w:cs="宋体"/>
          <w:sz w:val="24"/>
        </w:rPr>
      </w:pPr>
      <w:r>
        <w:rPr>
          <w:rFonts w:hint="eastAsia" w:ascii="宋体" w:hAnsi="宋体" w:eastAsia="宋体" w:cs="宋体"/>
          <w:sz w:val="24"/>
        </w:rPr>
        <w:t>综合评分法，是指响应文件满足磋商文件全部实质性要求且按评审因素的量化指标评审得分最高的供应商为成交候选供应商的评审方法。</w:t>
      </w:r>
    </w:p>
    <w:p w14:paraId="42743F12">
      <w:pPr>
        <w:spacing w:line="360" w:lineRule="auto"/>
        <w:ind w:firstLine="435"/>
        <w:rPr>
          <w:rFonts w:ascii="宋体" w:hAnsi="宋体" w:eastAsia="宋体" w:cs="宋体"/>
          <w:sz w:val="24"/>
        </w:rPr>
      </w:pPr>
      <w:r>
        <w:rPr>
          <w:rFonts w:hint="eastAsia" w:ascii="宋体" w:hAnsi="宋体" w:eastAsia="宋体" w:cs="宋体"/>
          <w:sz w:val="24"/>
        </w:rPr>
        <w:t>14.3磋商小组将按照磋商文件规定的评审方法和标准对供应商独立进行评审。评审程序如下：</w:t>
      </w:r>
    </w:p>
    <w:p w14:paraId="441CF45B">
      <w:pPr>
        <w:spacing w:line="360" w:lineRule="auto"/>
        <w:ind w:firstLine="435"/>
        <w:rPr>
          <w:rFonts w:ascii="宋体" w:hAnsi="宋体" w:eastAsia="宋体" w:cs="宋体"/>
          <w:sz w:val="24"/>
        </w:rPr>
      </w:pPr>
      <w:r>
        <w:rPr>
          <w:rFonts w:hint="eastAsia" w:ascii="宋体" w:hAnsi="宋体" w:eastAsia="宋体" w:cs="宋体"/>
          <w:sz w:val="24"/>
        </w:rPr>
        <w:t>14.3.1</w:t>
      </w:r>
      <w:r>
        <w:rPr>
          <w:rFonts w:hint="eastAsia" w:ascii="宋体" w:hAnsi="宋体" w:eastAsia="宋体" w:cs="宋体"/>
          <w:b/>
          <w:sz w:val="24"/>
        </w:rPr>
        <w:t>初审</w:t>
      </w:r>
      <w:r>
        <w:rPr>
          <w:rFonts w:hint="eastAsia" w:ascii="宋体" w:hAnsi="宋体" w:eastAsia="宋体" w:cs="宋体"/>
          <w:sz w:val="24"/>
        </w:rPr>
        <w:t>。磋商小组对供应商必须满足和实质性响应的内容进行评审，供应商未实质性响应磋商文件要求导致响应无效的，磋商小组将以书面询标的方式告知有关供应商。</w:t>
      </w:r>
    </w:p>
    <w:p w14:paraId="59EAFE63">
      <w:pPr>
        <w:spacing w:line="360" w:lineRule="auto"/>
        <w:ind w:firstLine="435"/>
        <w:rPr>
          <w:rFonts w:ascii="宋体" w:hAnsi="宋体" w:eastAsia="宋体" w:cs="宋体"/>
          <w:sz w:val="24"/>
        </w:rPr>
      </w:pPr>
      <w:r>
        <w:rPr>
          <w:rFonts w:hint="eastAsia" w:ascii="宋体" w:hAnsi="宋体" w:eastAsia="宋体" w:cs="宋体"/>
          <w:sz w:val="24"/>
        </w:rPr>
        <w:t>14.3.2</w:t>
      </w:r>
      <w:r>
        <w:rPr>
          <w:rFonts w:hint="eastAsia" w:ascii="宋体" w:hAnsi="宋体" w:eastAsia="宋体" w:cs="宋体"/>
          <w:b/>
          <w:sz w:val="24"/>
        </w:rPr>
        <w:t>磋商</w:t>
      </w:r>
      <w:r>
        <w:rPr>
          <w:rFonts w:hint="eastAsia" w:ascii="宋体" w:hAnsi="宋体" w:eastAsia="宋体" w:cs="宋体"/>
          <w:sz w:val="24"/>
        </w:rPr>
        <w:t>。初审合格后，磋商小组将按网上电子响应文件提交顺序集中与单一供应商分别进行磋商，并给予所有参加磋商的供应商平等的磋商机会。</w:t>
      </w:r>
    </w:p>
    <w:p w14:paraId="670547D5">
      <w:pPr>
        <w:spacing w:line="360" w:lineRule="auto"/>
        <w:ind w:firstLine="435"/>
        <w:rPr>
          <w:rFonts w:ascii="宋体" w:hAnsi="宋体" w:eastAsia="宋体" w:cs="宋体"/>
          <w:sz w:val="24"/>
        </w:rPr>
      </w:pPr>
      <w:r>
        <w:rPr>
          <w:rFonts w:hint="eastAsia" w:ascii="宋体" w:hAnsi="宋体" w:eastAsia="宋体" w:cs="宋体"/>
          <w:sz w:val="24"/>
        </w:rPr>
        <w:t>14.3.3</w:t>
      </w:r>
      <w:r>
        <w:rPr>
          <w:rFonts w:hint="eastAsia" w:ascii="宋体" w:hAnsi="宋体" w:eastAsia="宋体" w:cs="宋体"/>
          <w:b/>
          <w:sz w:val="24"/>
        </w:rPr>
        <w:t>报价</w:t>
      </w:r>
      <w:r>
        <w:rPr>
          <w:rFonts w:hint="eastAsia" w:ascii="宋体" w:hAnsi="宋体" w:eastAsia="宋体" w:cs="宋体"/>
          <w:sz w:val="24"/>
        </w:rPr>
        <w:t>。磋商结束后，磋商小组应当要求所有实质性响应的供应商在规定时间内提交最后报价。</w:t>
      </w:r>
    </w:p>
    <w:p w14:paraId="5BF72CF0">
      <w:pPr>
        <w:spacing w:line="360" w:lineRule="auto"/>
        <w:ind w:firstLine="435"/>
        <w:rPr>
          <w:rFonts w:ascii="宋体" w:hAnsi="宋体" w:eastAsia="宋体" w:cs="宋体"/>
          <w:sz w:val="24"/>
        </w:rPr>
      </w:pPr>
      <w:r>
        <w:rPr>
          <w:rFonts w:hint="eastAsia" w:ascii="宋体" w:hAnsi="宋体" w:eastAsia="宋体" w:cs="宋体"/>
          <w:sz w:val="24"/>
        </w:rPr>
        <w:t>14.3.4</w:t>
      </w:r>
      <w:r>
        <w:rPr>
          <w:rFonts w:hint="eastAsia" w:ascii="宋体" w:hAnsi="宋体" w:eastAsia="宋体" w:cs="宋体"/>
          <w:b/>
          <w:sz w:val="24"/>
        </w:rPr>
        <w:t>综合评分</w:t>
      </w:r>
      <w:r>
        <w:rPr>
          <w:rFonts w:hint="eastAsia" w:ascii="宋体" w:hAnsi="宋体" w:eastAsia="宋体" w:cs="宋体"/>
          <w:sz w:val="24"/>
        </w:rPr>
        <w:t>。磋商小组只对通过初审，实质上响应磋商文件要求的响应文件进行综合评分。经磋商确定最终采购需求和提交最后报价的供应商后，由磋商小组采用综合评分法对提交最后报价的供应商的响应文件和最后报价进行综合评分。</w:t>
      </w:r>
    </w:p>
    <w:p w14:paraId="278A1A8A">
      <w:pPr>
        <w:spacing w:line="360" w:lineRule="auto"/>
        <w:ind w:firstLine="435"/>
        <w:rPr>
          <w:rFonts w:ascii="宋体" w:hAnsi="宋体" w:eastAsia="宋体" w:cs="宋体"/>
          <w:sz w:val="24"/>
        </w:rPr>
      </w:pPr>
      <w:r>
        <w:rPr>
          <w:rFonts w:hint="eastAsia" w:ascii="宋体" w:hAnsi="宋体" w:eastAsia="宋体" w:cs="宋体"/>
          <w:sz w:val="24"/>
        </w:rPr>
        <w:t>14.4相关说明。</w:t>
      </w:r>
    </w:p>
    <w:p w14:paraId="7A7B4D2B">
      <w:pPr>
        <w:spacing w:line="360" w:lineRule="auto"/>
        <w:ind w:firstLine="435"/>
        <w:rPr>
          <w:rFonts w:ascii="宋体" w:hAnsi="宋体" w:eastAsia="宋体" w:cs="宋体"/>
          <w:sz w:val="24"/>
        </w:rPr>
      </w:pPr>
      <w:r>
        <w:rPr>
          <w:rFonts w:hint="eastAsia" w:ascii="宋体" w:hAnsi="宋体" w:eastAsia="宋体" w:cs="宋体"/>
          <w:sz w:val="24"/>
        </w:rPr>
        <w:t xml:space="preserve">14.4.1为保证磋商活动顺利进行，供应商可派相关技术人员进行网上答疑； </w:t>
      </w:r>
    </w:p>
    <w:p w14:paraId="6DC32771">
      <w:pPr>
        <w:spacing w:line="360" w:lineRule="auto"/>
        <w:ind w:firstLine="435"/>
        <w:rPr>
          <w:rFonts w:ascii="宋体" w:hAnsi="宋体" w:eastAsia="宋体" w:cs="宋体"/>
          <w:sz w:val="24"/>
        </w:rPr>
      </w:pPr>
      <w:r>
        <w:rPr>
          <w:rFonts w:hint="eastAsia" w:ascii="宋体" w:hAnsi="宋体" w:eastAsia="宋体" w:cs="宋体"/>
          <w:sz w:val="24"/>
        </w:rPr>
        <w:t>14.4.2磋商小组根据与供应商磋商情况可能实质性变动磋商文件的内容，包括采购需求中的技术、服务要求以及合同草案条款。磋商文件有实质性变动的，经采购人代表确认作为磋商文件的有效组成部分，磋商小组将以书面形式通知所有参加磋商的供应商。</w:t>
      </w:r>
    </w:p>
    <w:p w14:paraId="236A610F">
      <w:pPr>
        <w:spacing w:line="360" w:lineRule="auto"/>
        <w:ind w:firstLine="435"/>
        <w:rPr>
          <w:rFonts w:ascii="宋体" w:hAnsi="宋体" w:eastAsia="宋体" w:cs="宋体"/>
          <w:sz w:val="24"/>
        </w:rPr>
      </w:pPr>
      <w:r>
        <w:rPr>
          <w:rFonts w:hint="eastAsia" w:ascii="宋体" w:hAnsi="宋体" w:eastAsia="宋体" w:cs="宋体"/>
          <w:sz w:val="24"/>
        </w:rPr>
        <w:t>14.4.3磋商小组发现供应商的报价或者某些分项报价明显低于其他通过初审的供应商的报价，有可能影响产品质量和不能诚信履约的，应当要求其在合理的时间内提供书面说明，必要时提交相关证明材料；供应商不能证明其报价合理性的，其响应文件将被认定为</w:t>
      </w:r>
      <w:r>
        <w:rPr>
          <w:rFonts w:hint="eastAsia" w:ascii="宋体" w:hAnsi="宋体" w:eastAsia="宋体" w:cs="宋体"/>
          <w:b/>
          <w:sz w:val="24"/>
        </w:rPr>
        <w:t>响应无效。</w:t>
      </w:r>
    </w:p>
    <w:p w14:paraId="5820930F">
      <w:pPr>
        <w:spacing w:line="360" w:lineRule="auto"/>
        <w:ind w:firstLine="435"/>
        <w:rPr>
          <w:rFonts w:ascii="宋体" w:hAnsi="宋体" w:eastAsia="宋体" w:cs="宋体"/>
          <w:sz w:val="24"/>
        </w:rPr>
      </w:pPr>
      <w:r>
        <w:rPr>
          <w:rFonts w:hint="eastAsia" w:ascii="宋体" w:hAnsi="宋体" w:eastAsia="宋体" w:cs="宋体"/>
          <w:sz w:val="24"/>
        </w:rPr>
        <w:t>14.4.4无论何种原因，即使供应商磋商时携带了证书材料的原件，但响应文件中未提供与之内容完全一致的扫描件的，磋商小组可以视同其未提供。</w:t>
      </w:r>
    </w:p>
    <w:p w14:paraId="110F0C1A">
      <w:pPr>
        <w:spacing w:line="360" w:lineRule="auto"/>
        <w:ind w:firstLine="435"/>
        <w:rPr>
          <w:rFonts w:ascii="宋体" w:hAnsi="宋体" w:eastAsia="宋体" w:cs="宋体"/>
          <w:sz w:val="24"/>
        </w:rPr>
      </w:pPr>
      <w:r>
        <w:rPr>
          <w:rFonts w:hint="eastAsia" w:ascii="宋体" w:hAnsi="宋体" w:eastAsia="宋体" w:cs="宋体"/>
          <w:sz w:val="24"/>
        </w:rPr>
        <w:t>14.4.5磋商小组决定响应文件的响应性及符合性只根据响应文件本身的内容，而不寻求其他外部证据。</w:t>
      </w:r>
    </w:p>
    <w:p w14:paraId="771EFEB2">
      <w:pPr>
        <w:spacing w:line="360" w:lineRule="auto"/>
        <w:ind w:firstLine="435"/>
        <w:rPr>
          <w:rFonts w:ascii="宋体" w:hAnsi="宋体" w:eastAsia="宋体" w:cs="宋体"/>
          <w:sz w:val="24"/>
        </w:rPr>
      </w:pPr>
      <w:r>
        <w:rPr>
          <w:rFonts w:hint="eastAsia" w:ascii="宋体" w:hAnsi="宋体" w:eastAsia="宋体" w:cs="宋体"/>
          <w:sz w:val="24"/>
        </w:rPr>
        <w:t xml:space="preserve">14.5供应商授权代表对磋商过程有疑义，以及认为采购人、采购代理机构相关工作人员有需要回避的情形的，应当场提出询问或者回避申请，并说明理由。 </w:t>
      </w:r>
    </w:p>
    <w:p w14:paraId="041E3498">
      <w:pPr>
        <w:spacing w:line="360" w:lineRule="auto"/>
        <w:ind w:firstLine="437"/>
        <w:outlineLvl w:val="2"/>
        <w:rPr>
          <w:rFonts w:ascii="宋体" w:hAnsi="宋体" w:eastAsia="宋体" w:cs="宋体"/>
          <w:b/>
          <w:sz w:val="24"/>
        </w:rPr>
      </w:pPr>
      <w:r>
        <w:rPr>
          <w:rFonts w:hint="eastAsia" w:ascii="宋体" w:hAnsi="宋体" w:eastAsia="宋体" w:cs="宋体"/>
          <w:b/>
          <w:sz w:val="24"/>
        </w:rPr>
        <w:t>15.终止竞争性磋商</w:t>
      </w:r>
    </w:p>
    <w:p w14:paraId="7650F801">
      <w:pPr>
        <w:spacing w:line="360" w:lineRule="auto"/>
        <w:ind w:firstLine="435"/>
        <w:rPr>
          <w:rFonts w:ascii="宋体" w:hAnsi="宋体" w:eastAsia="宋体" w:cs="宋体"/>
          <w:sz w:val="24"/>
        </w:rPr>
      </w:pPr>
      <w:r>
        <w:rPr>
          <w:rFonts w:hint="eastAsia" w:ascii="宋体" w:hAnsi="宋体" w:eastAsia="宋体" w:cs="宋体"/>
          <w:sz w:val="24"/>
        </w:rPr>
        <w:t>15.1出现下列情况之一时，采购人和采购代理机构有权宣布终止竞争性磋商采购，并将理由通知所有供应商：</w:t>
      </w:r>
    </w:p>
    <w:p w14:paraId="1C8710B1">
      <w:pPr>
        <w:spacing w:line="360" w:lineRule="auto"/>
        <w:ind w:firstLine="435"/>
        <w:rPr>
          <w:rFonts w:ascii="宋体" w:hAnsi="宋体" w:eastAsia="宋体" w:cs="宋体"/>
          <w:sz w:val="24"/>
        </w:rPr>
      </w:pPr>
      <w:r>
        <w:rPr>
          <w:rFonts w:hint="eastAsia" w:ascii="宋体" w:hAnsi="宋体" w:eastAsia="宋体" w:cs="宋体"/>
          <w:sz w:val="24"/>
        </w:rPr>
        <w:t>（1）有效供应商数量不足，导致本次磋商缺乏竞争的；</w:t>
      </w:r>
    </w:p>
    <w:p w14:paraId="39AA54BB">
      <w:pPr>
        <w:spacing w:line="360" w:lineRule="auto"/>
        <w:ind w:firstLine="435"/>
        <w:rPr>
          <w:rFonts w:ascii="宋体" w:hAnsi="宋体" w:eastAsia="宋体" w:cs="宋体"/>
          <w:sz w:val="24"/>
        </w:rPr>
      </w:pPr>
      <w:r>
        <w:rPr>
          <w:rFonts w:hint="eastAsia" w:ascii="宋体" w:hAnsi="宋体" w:eastAsia="宋体" w:cs="宋体"/>
          <w:sz w:val="24"/>
        </w:rPr>
        <w:t>（2）出现影响采购公正的违法、违规行为的；</w:t>
      </w:r>
    </w:p>
    <w:p w14:paraId="0EB3065C">
      <w:pPr>
        <w:spacing w:line="360" w:lineRule="auto"/>
        <w:ind w:firstLine="435"/>
        <w:rPr>
          <w:rFonts w:ascii="宋体" w:hAnsi="宋体" w:eastAsia="宋体" w:cs="宋体"/>
          <w:sz w:val="24"/>
        </w:rPr>
      </w:pPr>
      <w:r>
        <w:rPr>
          <w:rFonts w:hint="eastAsia" w:ascii="宋体" w:hAnsi="宋体" w:eastAsia="宋体" w:cs="宋体"/>
          <w:sz w:val="24"/>
        </w:rPr>
        <w:t>（3）因重大变故，采购任务取消的；</w:t>
      </w:r>
    </w:p>
    <w:p w14:paraId="6B02FEB2">
      <w:pPr>
        <w:spacing w:line="360" w:lineRule="auto"/>
        <w:ind w:firstLine="435"/>
        <w:rPr>
          <w:rFonts w:ascii="宋体" w:hAnsi="宋体" w:eastAsia="宋体" w:cs="宋体"/>
          <w:sz w:val="24"/>
        </w:rPr>
      </w:pPr>
      <w:r>
        <w:rPr>
          <w:rFonts w:hint="eastAsia" w:ascii="宋体" w:hAnsi="宋体" w:eastAsia="宋体" w:cs="宋体"/>
          <w:sz w:val="24"/>
        </w:rPr>
        <w:t>（4）相关法律法规规定的其他情形。</w:t>
      </w:r>
    </w:p>
    <w:p w14:paraId="09D2DE21">
      <w:pPr>
        <w:spacing w:line="360" w:lineRule="auto"/>
        <w:ind w:firstLine="437"/>
        <w:outlineLvl w:val="2"/>
        <w:rPr>
          <w:rFonts w:ascii="宋体" w:hAnsi="宋体" w:eastAsia="宋体" w:cs="宋体"/>
          <w:b/>
          <w:sz w:val="24"/>
        </w:rPr>
      </w:pPr>
      <w:r>
        <w:rPr>
          <w:rFonts w:hint="eastAsia" w:ascii="宋体" w:hAnsi="宋体" w:eastAsia="宋体" w:cs="宋体"/>
          <w:b/>
          <w:sz w:val="24"/>
        </w:rPr>
        <w:t>16.响应文件的澄清、说明或更正</w:t>
      </w:r>
    </w:p>
    <w:p w14:paraId="1EBA5CE2">
      <w:pPr>
        <w:spacing w:line="360" w:lineRule="auto"/>
        <w:ind w:firstLine="470" w:firstLineChars="196"/>
        <w:rPr>
          <w:rFonts w:ascii="宋体" w:hAnsi="宋体" w:eastAsia="宋体" w:cs="宋体"/>
          <w:sz w:val="24"/>
        </w:rPr>
      </w:pPr>
      <w:r>
        <w:rPr>
          <w:rFonts w:hint="eastAsia" w:ascii="宋体" w:hAnsi="宋体" w:eastAsia="宋体" w:cs="宋体"/>
          <w:sz w:val="24"/>
        </w:rPr>
        <w:t>16.1磋商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14:paraId="76EFD9C7">
      <w:pPr>
        <w:spacing w:line="360" w:lineRule="auto"/>
        <w:ind w:firstLine="470" w:firstLineChars="196"/>
        <w:rPr>
          <w:rFonts w:ascii="宋体" w:hAnsi="宋体" w:eastAsia="宋体" w:cs="宋体"/>
          <w:sz w:val="24"/>
        </w:rPr>
      </w:pPr>
      <w:r>
        <w:rPr>
          <w:rFonts w:hint="eastAsia" w:ascii="宋体" w:hAnsi="宋体" w:eastAsia="宋体" w:cs="宋体"/>
          <w:sz w:val="24"/>
        </w:rPr>
        <w:t>16.2磋商小组要求供应商澄清、说明或者更正响应文件应当以书面形式（询标）作出。供应商的澄清、说明或者更正应当由法定代表人或其授权代表签字或者加盖公章（公章）。</w:t>
      </w:r>
    </w:p>
    <w:p w14:paraId="73F4FB91">
      <w:pPr>
        <w:spacing w:line="360" w:lineRule="auto"/>
        <w:ind w:firstLine="482" w:firstLineChars="200"/>
        <w:rPr>
          <w:rFonts w:ascii="宋体" w:hAnsi="宋体" w:eastAsia="宋体" w:cs="宋体"/>
          <w:sz w:val="24"/>
        </w:rPr>
      </w:pPr>
      <w:r>
        <w:rPr>
          <w:rFonts w:hint="eastAsia" w:ascii="宋体" w:hAnsi="宋体" w:eastAsia="宋体" w:cs="宋体"/>
          <w:b/>
          <w:sz w:val="24"/>
        </w:rPr>
        <w:t>如有询标，授权代表（或法定代表人）可通过远程登录电子邮箱的方式接受网上询标，也可凭本人有效身份证明参加询标。因授权代表联系不上、没有及时登录电子邮箱等情形而无法接受磋商小组询标的，供应商自行承担相关风险。</w:t>
      </w:r>
    </w:p>
    <w:p w14:paraId="4BABE7CD">
      <w:pPr>
        <w:spacing w:line="360" w:lineRule="auto"/>
        <w:ind w:firstLine="437"/>
        <w:outlineLvl w:val="2"/>
        <w:rPr>
          <w:rFonts w:ascii="宋体" w:hAnsi="宋体" w:eastAsia="宋体" w:cs="宋体"/>
          <w:b/>
          <w:sz w:val="24"/>
        </w:rPr>
      </w:pPr>
      <w:r>
        <w:rPr>
          <w:rFonts w:hint="eastAsia" w:ascii="宋体" w:hAnsi="宋体" w:eastAsia="宋体" w:cs="宋体"/>
          <w:b/>
          <w:sz w:val="24"/>
        </w:rPr>
        <w:t>17.最后报价</w:t>
      </w:r>
    </w:p>
    <w:p w14:paraId="239769D7">
      <w:pPr>
        <w:spacing w:line="360" w:lineRule="auto"/>
        <w:ind w:firstLine="435"/>
        <w:rPr>
          <w:rFonts w:ascii="宋体" w:hAnsi="宋体" w:eastAsia="宋体" w:cs="宋体"/>
          <w:sz w:val="24"/>
        </w:rPr>
      </w:pPr>
      <w:r>
        <w:rPr>
          <w:rFonts w:hint="eastAsia" w:ascii="宋体" w:hAnsi="宋体" w:eastAsia="宋体" w:cs="宋体"/>
          <w:sz w:val="24"/>
        </w:rPr>
        <w:t>17.1磋商并不限定只进行二轮报价，如果磋商小组认为有必要，可以要求供应商进行多轮报价。</w:t>
      </w:r>
    </w:p>
    <w:p w14:paraId="145F0061">
      <w:pPr>
        <w:spacing w:line="360" w:lineRule="auto"/>
        <w:ind w:firstLine="435"/>
        <w:rPr>
          <w:rFonts w:ascii="宋体" w:hAnsi="宋体" w:eastAsia="宋体" w:cs="宋体"/>
          <w:sz w:val="24"/>
        </w:rPr>
      </w:pPr>
      <w:r>
        <w:rPr>
          <w:rFonts w:hint="eastAsia" w:ascii="宋体" w:hAnsi="宋体" w:eastAsia="宋体" w:cs="宋体"/>
          <w:sz w:val="24"/>
        </w:rPr>
        <w:t>17.2在磋商内容不做实质性变更或重大调整的前提下，供应商下轮报价不得高于上一轮报价。</w:t>
      </w:r>
    </w:p>
    <w:p w14:paraId="4FB9C545">
      <w:pPr>
        <w:spacing w:line="360" w:lineRule="auto"/>
        <w:ind w:firstLine="435"/>
        <w:rPr>
          <w:rFonts w:ascii="宋体" w:hAnsi="宋体" w:eastAsia="宋体" w:cs="宋体"/>
          <w:sz w:val="24"/>
        </w:rPr>
      </w:pPr>
      <w:r>
        <w:rPr>
          <w:rFonts w:hint="eastAsia" w:ascii="宋体" w:hAnsi="宋体" w:eastAsia="宋体" w:cs="宋体"/>
          <w:sz w:val="24"/>
        </w:rPr>
        <w:t>17.3最后报价是供应商响应文件的有效组成部分，最后报价也是签订合同的依据。</w:t>
      </w:r>
    </w:p>
    <w:p w14:paraId="0781492D">
      <w:pPr>
        <w:spacing w:line="360" w:lineRule="auto"/>
        <w:ind w:firstLine="437"/>
        <w:outlineLvl w:val="2"/>
        <w:rPr>
          <w:rFonts w:ascii="宋体" w:hAnsi="宋体" w:eastAsia="宋体" w:cs="宋体"/>
          <w:b/>
          <w:sz w:val="24"/>
        </w:rPr>
      </w:pPr>
      <w:r>
        <w:rPr>
          <w:rFonts w:hint="eastAsia" w:ascii="宋体" w:hAnsi="宋体" w:eastAsia="宋体" w:cs="宋体"/>
          <w:b/>
          <w:sz w:val="24"/>
        </w:rPr>
        <w:t>18.成交候选供应商的推荐原则及标准</w:t>
      </w:r>
    </w:p>
    <w:p w14:paraId="3CD40967">
      <w:pPr>
        <w:spacing w:line="360" w:lineRule="auto"/>
        <w:ind w:firstLine="435"/>
        <w:rPr>
          <w:rFonts w:ascii="宋体" w:hAnsi="宋体" w:eastAsia="宋体" w:cs="宋体"/>
          <w:sz w:val="24"/>
        </w:rPr>
      </w:pPr>
      <w:r>
        <w:rPr>
          <w:rFonts w:hint="eastAsia" w:ascii="宋体" w:hAnsi="宋体" w:eastAsia="宋体" w:cs="宋体"/>
          <w:sz w:val="24"/>
        </w:rPr>
        <w:t>18.1磋商小组依据本项目磋商文件所约定的评审方法和标准，按照有效供应商综合总得分由高到低依次推荐成交候选供应商。综合总得分出现两家或两家以上相同者，按最后报价由低到高排序推荐成交候选供应商；综合总得分且最后报价均相同的，由磋商小组按照技术指标优劣顺序推荐成交候选供应商。</w:t>
      </w:r>
    </w:p>
    <w:p w14:paraId="1470E66B">
      <w:pPr>
        <w:spacing w:line="360" w:lineRule="auto"/>
        <w:ind w:firstLine="437"/>
        <w:outlineLvl w:val="2"/>
        <w:rPr>
          <w:rFonts w:ascii="宋体" w:hAnsi="宋体" w:eastAsia="宋体" w:cs="宋体"/>
          <w:b/>
          <w:sz w:val="24"/>
        </w:rPr>
      </w:pPr>
      <w:r>
        <w:rPr>
          <w:rFonts w:hint="eastAsia" w:ascii="宋体" w:hAnsi="宋体" w:eastAsia="宋体" w:cs="宋体"/>
          <w:b/>
          <w:sz w:val="24"/>
        </w:rPr>
        <w:t>19.确定成交候选供应商和成交供应商</w:t>
      </w:r>
    </w:p>
    <w:p w14:paraId="3800C9E4">
      <w:pPr>
        <w:spacing w:line="360" w:lineRule="auto"/>
        <w:ind w:firstLine="470" w:firstLineChars="196"/>
        <w:rPr>
          <w:rFonts w:ascii="宋体" w:hAnsi="宋体" w:eastAsia="宋体" w:cs="宋体"/>
          <w:sz w:val="24"/>
        </w:rPr>
      </w:pPr>
      <w:r>
        <w:rPr>
          <w:rFonts w:hint="eastAsia" w:ascii="宋体" w:hAnsi="宋体" w:eastAsia="宋体" w:cs="宋体"/>
          <w:sz w:val="24"/>
        </w:rPr>
        <w:t>19.1磋商小组根据综合评分的结果和</w:t>
      </w:r>
      <w:r>
        <w:rPr>
          <w:rFonts w:hint="eastAsia" w:ascii="宋体" w:hAnsi="宋体" w:eastAsia="宋体" w:cs="宋体"/>
          <w:sz w:val="24"/>
          <w:u w:val="single"/>
        </w:rPr>
        <w:t>供应商须知前附表</w:t>
      </w:r>
      <w:r>
        <w:rPr>
          <w:rFonts w:hint="eastAsia" w:ascii="宋体" w:hAnsi="宋体" w:eastAsia="宋体" w:cs="宋体"/>
          <w:sz w:val="24"/>
        </w:rPr>
        <w:t>中规定确定成交候选供应商，并标明排列顺序。按</w:t>
      </w:r>
      <w:r>
        <w:rPr>
          <w:rFonts w:hint="eastAsia" w:ascii="宋体" w:hAnsi="宋体" w:eastAsia="宋体" w:cs="宋体"/>
          <w:sz w:val="24"/>
          <w:u w:val="single"/>
        </w:rPr>
        <w:t>供应商须知前附表</w:t>
      </w:r>
      <w:r>
        <w:rPr>
          <w:rFonts w:hint="eastAsia" w:ascii="宋体" w:hAnsi="宋体" w:eastAsia="宋体" w:cs="宋体"/>
          <w:sz w:val="24"/>
        </w:rPr>
        <w:t>中规定，由磋商小组或采购人确定成交供应商。</w:t>
      </w:r>
    </w:p>
    <w:p w14:paraId="7088296C">
      <w:pPr>
        <w:spacing w:line="360" w:lineRule="auto"/>
        <w:ind w:firstLine="437"/>
        <w:outlineLvl w:val="2"/>
        <w:rPr>
          <w:rFonts w:ascii="宋体" w:hAnsi="宋体" w:eastAsia="宋体" w:cs="宋体"/>
          <w:b/>
          <w:sz w:val="24"/>
        </w:rPr>
      </w:pPr>
      <w:r>
        <w:rPr>
          <w:rFonts w:hint="eastAsia" w:ascii="宋体" w:hAnsi="宋体" w:eastAsia="宋体" w:cs="宋体"/>
          <w:b/>
          <w:sz w:val="24"/>
        </w:rPr>
        <w:t>20.编写评审报告</w:t>
      </w:r>
    </w:p>
    <w:p w14:paraId="78E5A878">
      <w:pPr>
        <w:spacing w:line="360" w:lineRule="auto"/>
        <w:ind w:firstLine="435"/>
        <w:rPr>
          <w:rFonts w:ascii="宋体" w:hAnsi="宋体" w:eastAsia="宋体" w:cs="宋体"/>
          <w:sz w:val="24"/>
        </w:rPr>
      </w:pPr>
      <w:r>
        <w:rPr>
          <w:rFonts w:hint="eastAsia" w:ascii="宋体" w:hAnsi="宋体" w:eastAsia="宋体" w:cs="宋体"/>
          <w:sz w:val="24"/>
        </w:rPr>
        <w:t>20.1评审报告是根据全体磋商小组成员签字的原始评审记录和评审结果编写的报告，评审报告由磋商小组全体成员签字。对评审结论持有异议的磋商小组成员可以书面方式阐述其不同意见和理由。磋商小组成员拒绝在评审报告上签字且不陈述其不同意见和理由的，视为同意评审结论。</w:t>
      </w:r>
    </w:p>
    <w:p w14:paraId="61ECC972">
      <w:pPr>
        <w:spacing w:line="360" w:lineRule="auto"/>
        <w:ind w:firstLine="437"/>
        <w:outlineLvl w:val="2"/>
        <w:rPr>
          <w:rFonts w:ascii="宋体" w:hAnsi="宋体" w:eastAsia="宋体" w:cs="宋体"/>
          <w:b/>
          <w:sz w:val="24"/>
        </w:rPr>
      </w:pPr>
      <w:r>
        <w:rPr>
          <w:rFonts w:hint="eastAsia" w:ascii="宋体" w:hAnsi="宋体" w:eastAsia="宋体" w:cs="宋体"/>
          <w:b/>
          <w:sz w:val="24"/>
        </w:rPr>
        <w:t>21.保密要求</w:t>
      </w:r>
    </w:p>
    <w:p w14:paraId="240425C0">
      <w:pPr>
        <w:spacing w:line="360" w:lineRule="auto"/>
        <w:ind w:firstLine="435"/>
        <w:rPr>
          <w:rFonts w:ascii="宋体" w:hAnsi="宋体" w:eastAsia="宋体" w:cs="宋体"/>
          <w:sz w:val="24"/>
        </w:rPr>
      </w:pPr>
      <w:r>
        <w:rPr>
          <w:rFonts w:hint="eastAsia" w:ascii="宋体" w:hAnsi="宋体" w:eastAsia="宋体" w:cs="宋体"/>
          <w:sz w:val="24"/>
        </w:rPr>
        <w:t>21.1评审将在严格保密的情况下进行。</w:t>
      </w:r>
    </w:p>
    <w:p w14:paraId="7E14F857">
      <w:pPr>
        <w:spacing w:line="360" w:lineRule="auto"/>
        <w:ind w:firstLine="435"/>
        <w:rPr>
          <w:rFonts w:ascii="宋体" w:hAnsi="宋体" w:eastAsia="宋体" w:cs="宋体"/>
          <w:sz w:val="24"/>
        </w:rPr>
      </w:pPr>
      <w:r>
        <w:rPr>
          <w:rFonts w:hint="eastAsia" w:ascii="宋体" w:hAnsi="宋体" w:eastAsia="宋体" w:cs="宋体"/>
          <w:sz w:val="24"/>
        </w:rPr>
        <w:t>21.2有关人员应当遵守评审工作纪律，不得泄露评审文件、评审情况和评审中获悉的国家秘密、商业秘密。</w:t>
      </w:r>
    </w:p>
    <w:p w14:paraId="00EAD1EF">
      <w:pPr>
        <w:spacing w:line="360" w:lineRule="auto"/>
        <w:ind w:firstLine="437"/>
        <w:outlineLvl w:val="2"/>
        <w:rPr>
          <w:rFonts w:ascii="宋体" w:hAnsi="宋体" w:eastAsia="宋体" w:cs="宋体"/>
          <w:b/>
          <w:sz w:val="24"/>
        </w:rPr>
      </w:pPr>
      <w:r>
        <w:rPr>
          <w:rFonts w:hint="eastAsia" w:ascii="宋体" w:hAnsi="宋体" w:eastAsia="宋体" w:cs="宋体"/>
          <w:b/>
          <w:sz w:val="24"/>
        </w:rPr>
        <w:t>22.成交结果公告</w:t>
      </w:r>
    </w:p>
    <w:p w14:paraId="05E7B759">
      <w:pPr>
        <w:spacing w:line="360" w:lineRule="auto"/>
        <w:ind w:firstLine="435"/>
        <w:rPr>
          <w:rFonts w:ascii="宋体" w:hAnsi="宋体" w:eastAsia="宋体" w:cs="宋体"/>
          <w:sz w:val="24"/>
        </w:rPr>
      </w:pPr>
      <w:r>
        <w:rPr>
          <w:rFonts w:hint="eastAsia" w:ascii="宋体" w:hAnsi="宋体" w:eastAsia="宋体" w:cs="宋体"/>
          <w:sz w:val="24"/>
        </w:rPr>
        <w:t>22.1为体现“公开、公平、公正”的原则，磋商结束后，采购代理机构将</w:t>
      </w:r>
      <w:r>
        <w:rPr>
          <w:rFonts w:hint="eastAsia" w:ascii="宋体" w:hAnsi="宋体" w:eastAsia="宋体" w:cs="宋体"/>
          <w:sz w:val="24"/>
          <w:szCs w:val="18"/>
        </w:rPr>
        <w:t>在</w:t>
      </w:r>
      <w:r>
        <w:rPr>
          <w:rFonts w:hint="eastAsia" w:ascii="宋体" w:hAnsi="宋体" w:eastAsia="宋体" w:cs="宋体"/>
          <w:sz w:val="24"/>
        </w:rPr>
        <w:t>阜阳市建设投资控股集团有限公司网站（http://www.fytfjt.com/）上发布成交结果公告。</w:t>
      </w:r>
    </w:p>
    <w:p w14:paraId="55A2EA94">
      <w:pPr>
        <w:spacing w:line="360" w:lineRule="auto"/>
        <w:ind w:firstLine="435"/>
        <w:rPr>
          <w:rFonts w:ascii="宋体" w:hAnsi="宋体" w:eastAsia="宋体" w:cs="宋体"/>
          <w:sz w:val="24"/>
        </w:rPr>
      </w:pPr>
      <w:r>
        <w:rPr>
          <w:rFonts w:hint="eastAsia" w:ascii="宋体" w:hAnsi="宋体" w:eastAsia="宋体" w:cs="宋体"/>
          <w:sz w:val="24"/>
        </w:rPr>
        <w:t>22.2成交结果公告内容应当包括采购人及其委托的采购代理机构的名称、地址、联系方式，项目名称和项目编号，成交供应商名称、地址和成交金额，主要成交标的的名称、规格型号、数量、单价、服务要求，成交结果公告期限、评审专家名单以及</w:t>
      </w:r>
      <w:r>
        <w:rPr>
          <w:rFonts w:hint="eastAsia" w:ascii="宋体" w:hAnsi="宋体" w:eastAsia="宋体" w:cs="宋体"/>
          <w:sz w:val="24"/>
          <w:u w:val="single"/>
        </w:rPr>
        <w:t>供应商须知前附表</w:t>
      </w:r>
      <w:r>
        <w:rPr>
          <w:rFonts w:hint="eastAsia" w:ascii="宋体" w:hAnsi="宋体" w:eastAsia="宋体" w:cs="宋体"/>
          <w:sz w:val="24"/>
        </w:rPr>
        <w:t>中约定进行公告的内容。</w:t>
      </w:r>
    </w:p>
    <w:p w14:paraId="077ED675">
      <w:pPr>
        <w:spacing w:line="360" w:lineRule="auto"/>
        <w:ind w:firstLine="437"/>
        <w:outlineLvl w:val="2"/>
        <w:rPr>
          <w:rFonts w:ascii="宋体" w:hAnsi="宋体" w:eastAsia="宋体" w:cs="宋体"/>
          <w:b/>
          <w:sz w:val="24"/>
        </w:rPr>
      </w:pPr>
      <w:r>
        <w:rPr>
          <w:rFonts w:hint="eastAsia" w:ascii="宋体" w:hAnsi="宋体" w:eastAsia="宋体" w:cs="宋体"/>
          <w:b/>
          <w:sz w:val="24"/>
        </w:rPr>
        <w:t>23.成交通知书</w:t>
      </w:r>
    </w:p>
    <w:p w14:paraId="44D64A65">
      <w:pPr>
        <w:spacing w:line="360" w:lineRule="auto"/>
        <w:ind w:firstLine="435"/>
        <w:rPr>
          <w:rFonts w:ascii="宋体" w:hAnsi="宋体" w:eastAsia="宋体" w:cs="宋体"/>
          <w:sz w:val="24"/>
        </w:rPr>
      </w:pPr>
      <w:r>
        <w:rPr>
          <w:rFonts w:hint="eastAsia" w:ascii="宋体" w:hAnsi="宋体" w:eastAsia="宋体" w:cs="宋体"/>
          <w:sz w:val="24"/>
        </w:rPr>
        <w:t>23.1采购代理机构发布成交结果公告的同时以</w:t>
      </w:r>
      <w:r>
        <w:rPr>
          <w:rFonts w:hint="eastAsia" w:ascii="宋体" w:hAnsi="宋体" w:eastAsia="宋体" w:cs="宋体"/>
          <w:sz w:val="24"/>
          <w:u w:val="single"/>
        </w:rPr>
        <w:t>供应商须知前附表</w:t>
      </w:r>
      <w:r>
        <w:rPr>
          <w:rFonts w:hint="eastAsia" w:ascii="宋体" w:hAnsi="宋体" w:eastAsia="宋体" w:cs="宋体"/>
          <w:sz w:val="24"/>
        </w:rPr>
        <w:t>规定的形式向成交供应商发出成交通知书。</w:t>
      </w:r>
    </w:p>
    <w:p w14:paraId="7A0873C9">
      <w:pPr>
        <w:spacing w:line="360" w:lineRule="auto"/>
        <w:ind w:firstLine="435"/>
        <w:rPr>
          <w:rFonts w:ascii="宋体" w:hAnsi="宋体" w:eastAsia="宋体" w:cs="宋体"/>
          <w:sz w:val="24"/>
        </w:rPr>
      </w:pPr>
      <w:r>
        <w:rPr>
          <w:rFonts w:hint="eastAsia" w:ascii="宋体" w:hAnsi="宋体" w:eastAsia="宋体" w:cs="宋体"/>
          <w:sz w:val="24"/>
        </w:rPr>
        <w:t>23.2成交通知书对采购人和成交供应商具有同等法律效力。成交通知书发出以后，采购人改变成交结果或者成交供应商放弃成交资格，应当承担相应的法律责任。</w:t>
      </w:r>
    </w:p>
    <w:p w14:paraId="7F80FED5">
      <w:pPr>
        <w:spacing w:line="360" w:lineRule="auto"/>
        <w:ind w:firstLine="435"/>
        <w:rPr>
          <w:rFonts w:ascii="宋体" w:hAnsi="宋体" w:eastAsia="宋体" w:cs="宋体"/>
          <w:sz w:val="24"/>
        </w:rPr>
      </w:pPr>
      <w:r>
        <w:rPr>
          <w:rFonts w:hint="eastAsia" w:ascii="宋体" w:hAnsi="宋体" w:eastAsia="宋体" w:cs="宋体"/>
          <w:sz w:val="24"/>
        </w:rPr>
        <w:t>23.3成交通知书是合同的组成部分。</w:t>
      </w:r>
    </w:p>
    <w:p w14:paraId="7FDCBEA5">
      <w:pPr>
        <w:spacing w:line="360" w:lineRule="auto"/>
        <w:ind w:firstLine="437"/>
        <w:outlineLvl w:val="2"/>
        <w:rPr>
          <w:rFonts w:ascii="宋体" w:hAnsi="宋体" w:eastAsia="宋体" w:cs="宋体"/>
          <w:b/>
          <w:sz w:val="24"/>
        </w:rPr>
      </w:pPr>
      <w:r>
        <w:rPr>
          <w:rFonts w:hint="eastAsia" w:ascii="宋体" w:hAnsi="宋体" w:eastAsia="宋体" w:cs="宋体"/>
          <w:b/>
          <w:sz w:val="24"/>
        </w:rPr>
        <w:t>24.告知磋商结果</w:t>
      </w:r>
    </w:p>
    <w:p w14:paraId="1E26AF36">
      <w:pPr>
        <w:spacing w:line="360" w:lineRule="auto"/>
        <w:ind w:firstLine="435"/>
        <w:rPr>
          <w:rFonts w:ascii="宋体" w:hAnsi="宋体" w:eastAsia="宋体" w:cs="宋体"/>
          <w:sz w:val="24"/>
        </w:rPr>
      </w:pPr>
      <w:r>
        <w:rPr>
          <w:rFonts w:hint="eastAsia" w:ascii="宋体" w:hAnsi="宋体" w:eastAsia="宋体" w:cs="宋体"/>
          <w:sz w:val="24"/>
        </w:rPr>
        <w:t>24.1在公告成交结果的同时，采购代理机构同时以</w:t>
      </w:r>
      <w:r>
        <w:rPr>
          <w:rFonts w:hint="eastAsia" w:ascii="宋体" w:hAnsi="宋体" w:eastAsia="宋体" w:cs="宋体"/>
          <w:sz w:val="24"/>
          <w:u w:val="single"/>
        </w:rPr>
        <w:t>供应商须知前附表</w:t>
      </w:r>
      <w:r>
        <w:rPr>
          <w:rFonts w:hint="eastAsia" w:ascii="宋体" w:hAnsi="宋体" w:eastAsia="宋体" w:cs="宋体"/>
          <w:sz w:val="24"/>
        </w:rPr>
        <w:t>规定的形式告知未成交供应商本人的评审得分和排序。</w:t>
      </w:r>
    </w:p>
    <w:p w14:paraId="6ABEA11B">
      <w:pPr>
        <w:spacing w:line="360" w:lineRule="auto"/>
        <w:ind w:firstLine="480" w:firstLineChars="200"/>
        <w:rPr>
          <w:rFonts w:ascii="宋体" w:hAnsi="宋体" w:eastAsia="宋体" w:cs="宋体"/>
          <w:sz w:val="24"/>
        </w:rPr>
      </w:pPr>
      <w:r>
        <w:rPr>
          <w:rFonts w:hint="eastAsia" w:ascii="宋体" w:hAnsi="宋体" w:eastAsia="宋体" w:cs="宋体"/>
          <w:sz w:val="24"/>
        </w:rPr>
        <w:t>24.2采购代理机构对未成交的供应商不做未成交原因的解释。</w:t>
      </w:r>
    </w:p>
    <w:p w14:paraId="14BD9480">
      <w:pPr>
        <w:spacing w:line="360" w:lineRule="auto"/>
        <w:ind w:firstLine="437"/>
        <w:outlineLvl w:val="2"/>
        <w:rPr>
          <w:rFonts w:ascii="宋体" w:hAnsi="宋体" w:eastAsia="宋体" w:cs="宋体"/>
          <w:b/>
          <w:sz w:val="24"/>
        </w:rPr>
      </w:pPr>
      <w:r>
        <w:rPr>
          <w:rFonts w:hint="eastAsia" w:ascii="宋体" w:hAnsi="宋体" w:eastAsia="宋体" w:cs="宋体"/>
          <w:b/>
          <w:sz w:val="24"/>
        </w:rPr>
        <w:t>25.履约保证金</w:t>
      </w:r>
    </w:p>
    <w:p w14:paraId="158F4AAD">
      <w:pPr>
        <w:spacing w:line="360" w:lineRule="auto"/>
        <w:ind w:firstLine="435"/>
        <w:rPr>
          <w:rFonts w:ascii="宋体" w:hAnsi="宋体" w:eastAsia="宋体" w:cs="宋体"/>
          <w:sz w:val="24"/>
        </w:rPr>
      </w:pPr>
      <w:r>
        <w:rPr>
          <w:rFonts w:hint="eastAsia" w:ascii="宋体" w:hAnsi="宋体" w:eastAsia="宋体" w:cs="宋体"/>
          <w:sz w:val="24"/>
        </w:rPr>
        <w:t>25.1成交供应商应按照</w:t>
      </w:r>
      <w:r>
        <w:rPr>
          <w:rFonts w:hint="eastAsia" w:ascii="宋体" w:hAnsi="宋体" w:eastAsia="宋体" w:cs="宋体"/>
          <w:sz w:val="24"/>
          <w:u w:val="single"/>
        </w:rPr>
        <w:t>供应商须知前附表</w:t>
      </w:r>
      <w:r>
        <w:rPr>
          <w:rFonts w:hint="eastAsia" w:ascii="宋体" w:hAnsi="宋体" w:eastAsia="宋体" w:cs="宋体"/>
          <w:sz w:val="24"/>
        </w:rPr>
        <w:t>规定缴纳履约保证金。</w:t>
      </w:r>
    </w:p>
    <w:p w14:paraId="36CA549D">
      <w:pPr>
        <w:spacing w:line="360" w:lineRule="auto"/>
        <w:ind w:firstLine="435"/>
        <w:rPr>
          <w:rFonts w:ascii="宋体" w:hAnsi="宋体" w:eastAsia="宋体" w:cs="宋体"/>
          <w:sz w:val="24"/>
        </w:rPr>
      </w:pPr>
      <w:r>
        <w:rPr>
          <w:rFonts w:hint="eastAsia" w:ascii="宋体" w:hAnsi="宋体" w:eastAsia="宋体" w:cs="宋体"/>
          <w:sz w:val="24"/>
        </w:rPr>
        <w:t>25.2如果成交供应商没有按照上述履约保证金的规定执行，将视为放弃成交资格。在此情况下，采购人可确定下一成交候选供应商为成交供应商，也可以重新开展采购活动。</w:t>
      </w:r>
    </w:p>
    <w:p w14:paraId="63463378">
      <w:pPr>
        <w:spacing w:line="360" w:lineRule="auto"/>
        <w:ind w:firstLine="437"/>
        <w:outlineLvl w:val="2"/>
        <w:rPr>
          <w:rFonts w:ascii="宋体" w:hAnsi="宋体" w:eastAsia="宋体" w:cs="宋体"/>
          <w:b/>
          <w:sz w:val="24"/>
        </w:rPr>
      </w:pPr>
      <w:r>
        <w:rPr>
          <w:rFonts w:hint="eastAsia" w:ascii="宋体" w:hAnsi="宋体" w:eastAsia="宋体" w:cs="宋体"/>
          <w:b/>
          <w:sz w:val="24"/>
        </w:rPr>
        <w:t>26.代理费用</w:t>
      </w:r>
    </w:p>
    <w:p w14:paraId="7417B015">
      <w:pPr>
        <w:spacing w:line="360" w:lineRule="auto"/>
        <w:ind w:firstLine="435"/>
        <w:rPr>
          <w:rFonts w:ascii="宋体" w:hAnsi="宋体" w:eastAsia="宋体" w:cs="宋体"/>
          <w:sz w:val="24"/>
        </w:rPr>
      </w:pPr>
      <w:r>
        <w:rPr>
          <w:rFonts w:hint="eastAsia" w:ascii="宋体" w:hAnsi="宋体" w:eastAsia="宋体" w:cs="宋体"/>
          <w:sz w:val="24"/>
        </w:rPr>
        <w:t>26.1本项目代理费用的收取按</w:t>
      </w:r>
      <w:r>
        <w:rPr>
          <w:rFonts w:hint="eastAsia" w:ascii="宋体" w:hAnsi="宋体" w:eastAsia="宋体" w:cs="宋体"/>
          <w:sz w:val="24"/>
          <w:u w:val="single"/>
        </w:rPr>
        <w:t>供应商须知前附表</w:t>
      </w:r>
      <w:r>
        <w:rPr>
          <w:rFonts w:hint="eastAsia" w:ascii="宋体" w:hAnsi="宋体" w:eastAsia="宋体" w:cs="宋体"/>
          <w:sz w:val="24"/>
        </w:rPr>
        <w:t>的规定执行。</w:t>
      </w:r>
    </w:p>
    <w:p w14:paraId="2BEB4C68">
      <w:pPr>
        <w:spacing w:line="360" w:lineRule="auto"/>
        <w:ind w:firstLine="437"/>
        <w:outlineLvl w:val="2"/>
        <w:rPr>
          <w:rFonts w:ascii="宋体" w:hAnsi="宋体" w:eastAsia="宋体" w:cs="宋体"/>
          <w:b/>
          <w:sz w:val="24"/>
        </w:rPr>
      </w:pPr>
      <w:r>
        <w:rPr>
          <w:rFonts w:hint="eastAsia" w:ascii="宋体" w:hAnsi="宋体" w:eastAsia="宋体" w:cs="宋体"/>
          <w:b/>
          <w:sz w:val="24"/>
        </w:rPr>
        <w:t>27.签订合同</w:t>
      </w:r>
    </w:p>
    <w:p w14:paraId="4C73B50E">
      <w:pPr>
        <w:spacing w:line="360" w:lineRule="auto"/>
        <w:ind w:firstLine="435"/>
        <w:rPr>
          <w:rFonts w:ascii="宋体" w:hAnsi="宋体" w:eastAsia="宋体" w:cs="宋体"/>
          <w:sz w:val="24"/>
        </w:rPr>
      </w:pPr>
      <w:r>
        <w:rPr>
          <w:rFonts w:hint="eastAsia" w:ascii="宋体" w:hAnsi="宋体" w:eastAsia="宋体" w:cs="宋体"/>
          <w:sz w:val="24"/>
        </w:rPr>
        <w:t>27.1</w:t>
      </w:r>
      <w:r>
        <w:rPr>
          <w:rFonts w:hint="eastAsia" w:ascii="宋体" w:hAnsi="宋体" w:eastAsia="宋体" w:cs="宋体"/>
          <w:sz w:val="24"/>
          <w:szCs w:val="24"/>
        </w:rPr>
        <w:t>采购人与成交供应商应当按照</w:t>
      </w:r>
      <w:r>
        <w:rPr>
          <w:rFonts w:hint="eastAsia" w:ascii="宋体" w:hAnsi="宋体" w:eastAsia="宋体" w:cs="宋体"/>
          <w:sz w:val="24"/>
          <w:szCs w:val="24"/>
          <w:u w:val="single"/>
        </w:rPr>
        <w:t>供应商须知前附表</w:t>
      </w:r>
      <w:r>
        <w:rPr>
          <w:rFonts w:hint="eastAsia" w:ascii="宋体" w:hAnsi="宋体" w:eastAsia="宋体" w:cs="宋体"/>
          <w:sz w:val="24"/>
          <w:szCs w:val="24"/>
        </w:rPr>
        <w:t>规定的时间内完成采购合同签订及合同公告。</w:t>
      </w:r>
    </w:p>
    <w:p w14:paraId="05621D82">
      <w:pPr>
        <w:spacing w:line="360" w:lineRule="auto"/>
        <w:ind w:firstLine="435"/>
        <w:rPr>
          <w:rFonts w:ascii="宋体" w:hAnsi="宋体" w:eastAsia="宋体" w:cs="宋体"/>
          <w:sz w:val="24"/>
        </w:rPr>
      </w:pPr>
      <w:r>
        <w:rPr>
          <w:rFonts w:hint="eastAsia" w:ascii="宋体" w:hAnsi="宋体" w:eastAsia="宋体" w:cs="宋体"/>
          <w:sz w:val="24"/>
        </w:rPr>
        <w:t>27.2磋商文件、成交供应商的响应文件及其澄清文件等，均为签订合同的依据。</w:t>
      </w:r>
    </w:p>
    <w:p w14:paraId="14BC74DB">
      <w:pPr>
        <w:spacing w:line="360" w:lineRule="auto"/>
        <w:ind w:firstLine="470" w:firstLineChars="196"/>
        <w:rPr>
          <w:rFonts w:ascii="宋体" w:hAnsi="宋体" w:eastAsia="宋体" w:cs="宋体"/>
          <w:sz w:val="24"/>
        </w:rPr>
      </w:pPr>
      <w:r>
        <w:rPr>
          <w:rFonts w:hint="eastAsia" w:ascii="宋体" w:hAnsi="宋体" w:eastAsia="宋体" w:cs="宋体"/>
          <w:sz w:val="24"/>
        </w:rPr>
        <w:t>27.3成交供应商拒绝与采购人签订合同的，采购人可以按照评审报告推荐的成交候选供应商名单排序，确定下一成交候选供应商为成交供应商，也可以重新开展采购活动。成交供应商拒绝签订采购合同的不得参加对该项目重新开展的采购活动。</w:t>
      </w:r>
    </w:p>
    <w:p w14:paraId="008BCF33">
      <w:pPr>
        <w:spacing w:line="360" w:lineRule="auto"/>
        <w:ind w:firstLine="437"/>
        <w:outlineLvl w:val="2"/>
        <w:rPr>
          <w:rFonts w:ascii="宋体" w:hAnsi="宋体" w:eastAsia="宋体" w:cs="宋体"/>
          <w:b/>
          <w:sz w:val="24"/>
        </w:rPr>
      </w:pPr>
      <w:r>
        <w:rPr>
          <w:rFonts w:hint="eastAsia" w:ascii="宋体" w:hAnsi="宋体" w:eastAsia="宋体" w:cs="宋体"/>
          <w:b/>
          <w:sz w:val="24"/>
        </w:rPr>
        <w:t>28.廉洁自律规定</w:t>
      </w:r>
    </w:p>
    <w:p w14:paraId="0C7BCD93">
      <w:pPr>
        <w:spacing w:line="360" w:lineRule="auto"/>
        <w:ind w:firstLine="435"/>
        <w:rPr>
          <w:rFonts w:ascii="宋体" w:hAnsi="宋体" w:eastAsia="宋体" w:cs="宋体"/>
          <w:sz w:val="24"/>
        </w:rPr>
      </w:pPr>
      <w:r>
        <w:rPr>
          <w:rFonts w:hint="eastAsia" w:ascii="宋体" w:hAnsi="宋体" w:eastAsia="宋体" w:cs="宋体"/>
          <w:sz w:val="24"/>
        </w:rPr>
        <w:t>28.1采购代理机构工作人员不得以不正当手段获取采购代理业务，不得与采购人、供应商恶意串通。</w:t>
      </w:r>
    </w:p>
    <w:p w14:paraId="5282F87A">
      <w:pPr>
        <w:spacing w:line="360" w:lineRule="auto"/>
        <w:ind w:firstLine="435"/>
        <w:rPr>
          <w:rFonts w:ascii="宋体" w:hAnsi="宋体" w:eastAsia="宋体" w:cs="宋体"/>
          <w:sz w:val="24"/>
        </w:rPr>
      </w:pPr>
      <w:r>
        <w:rPr>
          <w:rFonts w:hint="eastAsia" w:ascii="宋体" w:hAnsi="宋体" w:eastAsia="宋体" w:cs="宋体"/>
          <w:sz w:val="24"/>
        </w:rPr>
        <w:t>28.2采购代理机构工作人员不得接受采购人或者供应商组织的宴请、旅游、娱乐，不得收受礼品、现金、有价证券等，不得向采购人或者供应商报销应当由个人承担的费用。</w:t>
      </w:r>
    </w:p>
    <w:p w14:paraId="68EBBC82">
      <w:pPr>
        <w:spacing w:line="360" w:lineRule="auto"/>
        <w:ind w:firstLine="437"/>
        <w:outlineLvl w:val="2"/>
        <w:rPr>
          <w:rFonts w:ascii="宋体" w:hAnsi="宋体" w:eastAsia="宋体" w:cs="宋体"/>
          <w:b/>
          <w:sz w:val="24"/>
        </w:rPr>
      </w:pPr>
      <w:r>
        <w:rPr>
          <w:rFonts w:hint="eastAsia" w:ascii="宋体" w:hAnsi="宋体" w:eastAsia="宋体" w:cs="宋体"/>
          <w:b/>
          <w:sz w:val="24"/>
        </w:rPr>
        <w:t>29.质疑的提出与接收</w:t>
      </w:r>
    </w:p>
    <w:p w14:paraId="78E22A7C">
      <w:pPr>
        <w:spacing w:line="360" w:lineRule="auto"/>
        <w:ind w:firstLine="435"/>
        <w:rPr>
          <w:rFonts w:ascii="宋体" w:hAnsi="宋体" w:eastAsia="宋体" w:cs="宋体"/>
          <w:sz w:val="24"/>
        </w:rPr>
      </w:pPr>
      <w:r>
        <w:rPr>
          <w:rFonts w:hint="eastAsia" w:ascii="宋体" w:hAnsi="宋体" w:eastAsia="宋体" w:cs="宋体"/>
          <w:sz w:val="24"/>
        </w:rPr>
        <w:t>29.1供应商认为磋商文件、采购过程和成交结果使自己的权益受到损害的，可以在知道或者应知其权益受到损害之日起七个工作日内，以书面形式向采购人或其委托的采购代理机构提出质疑。</w:t>
      </w:r>
    </w:p>
    <w:p w14:paraId="1BD4E259">
      <w:pPr>
        <w:spacing w:line="360" w:lineRule="auto"/>
        <w:ind w:firstLine="435"/>
        <w:rPr>
          <w:rFonts w:ascii="宋体" w:hAnsi="宋体" w:eastAsia="宋体" w:cs="宋体"/>
          <w:sz w:val="24"/>
        </w:rPr>
      </w:pPr>
      <w:r>
        <w:rPr>
          <w:rFonts w:hint="eastAsia" w:ascii="宋体" w:hAnsi="宋体" w:eastAsia="宋体" w:cs="宋体"/>
          <w:sz w:val="24"/>
        </w:rPr>
        <w:t>上述知道或者应知其权益受到损害之日，是指：（1）对采购文件提出质疑的，为采购文件公告期限届满之日；（2）对采购过程提出质疑的，为各采购程序环节结束之日；（3）对成交结果提出质疑的，为成交结果公告期限届满之日。</w:t>
      </w:r>
    </w:p>
    <w:p w14:paraId="1120F418">
      <w:pPr>
        <w:spacing w:line="360" w:lineRule="auto"/>
        <w:ind w:firstLine="435"/>
        <w:rPr>
          <w:rFonts w:ascii="宋体" w:hAnsi="宋体" w:eastAsia="宋体" w:cs="宋体"/>
          <w:sz w:val="24"/>
        </w:rPr>
      </w:pPr>
      <w:r>
        <w:rPr>
          <w:rFonts w:hint="eastAsia" w:ascii="宋体" w:hAnsi="宋体" w:eastAsia="宋体" w:cs="宋体"/>
          <w:sz w:val="24"/>
        </w:rPr>
        <w:t>29.2质疑供应商应按照制定的《采购质疑函范本》格式（详见磋商文件第八章）的要求，在法定质疑期内以书面形式提出质疑，超出法定质疑期提交的质疑将被拒绝。针对同一采购程序环节的质疑应一次性提出。</w:t>
      </w:r>
    </w:p>
    <w:p w14:paraId="4D277E09">
      <w:pPr>
        <w:spacing w:line="360" w:lineRule="auto"/>
        <w:ind w:firstLine="435"/>
        <w:rPr>
          <w:rFonts w:ascii="宋体" w:hAnsi="宋体" w:eastAsia="宋体" w:cs="宋体"/>
          <w:sz w:val="24"/>
        </w:rPr>
      </w:pPr>
      <w:r>
        <w:rPr>
          <w:rFonts w:hint="eastAsia" w:ascii="宋体" w:hAnsi="宋体" w:eastAsia="宋体" w:cs="宋体"/>
          <w:sz w:val="24"/>
        </w:rPr>
        <w:t>29.3超出法定质疑期的、重复提出的、分次提出的或内容、形式不符合要求的，质疑供应商将依法承担不利后果。</w:t>
      </w:r>
    </w:p>
    <w:p w14:paraId="46988B6C">
      <w:pPr>
        <w:spacing w:line="360" w:lineRule="auto"/>
        <w:ind w:firstLine="435"/>
        <w:rPr>
          <w:rFonts w:ascii="宋体" w:hAnsi="宋体" w:eastAsia="宋体" w:cs="宋体"/>
          <w:sz w:val="24"/>
        </w:rPr>
      </w:pPr>
      <w:r>
        <w:rPr>
          <w:rFonts w:hint="eastAsia" w:ascii="宋体" w:hAnsi="宋体" w:eastAsia="宋体" w:cs="宋体"/>
          <w:sz w:val="24"/>
        </w:rPr>
        <w:t>29.4采购代理机构质疑函接收部门、联系电话和通讯地址，见</w:t>
      </w:r>
      <w:r>
        <w:rPr>
          <w:rFonts w:hint="eastAsia" w:ascii="宋体" w:hAnsi="宋体" w:eastAsia="宋体" w:cs="宋体"/>
          <w:sz w:val="24"/>
          <w:u w:val="single"/>
        </w:rPr>
        <w:t>供应商须知前附表</w:t>
      </w:r>
      <w:r>
        <w:rPr>
          <w:rFonts w:hint="eastAsia" w:ascii="宋体" w:hAnsi="宋体" w:eastAsia="宋体" w:cs="宋体"/>
          <w:sz w:val="24"/>
        </w:rPr>
        <w:t>。</w:t>
      </w:r>
    </w:p>
    <w:p w14:paraId="62C45772">
      <w:pPr>
        <w:spacing w:line="360" w:lineRule="auto"/>
        <w:ind w:firstLine="435"/>
        <w:rPr>
          <w:rFonts w:ascii="宋体" w:hAnsi="宋体" w:eastAsia="宋体" w:cs="宋体"/>
          <w:sz w:val="24"/>
        </w:rPr>
      </w:pPr>
      <w:r>
        <w:rPr>
          <w:rFonts w:hint="eastAsia" w:ascii="宋体" w:hAnsi="宋体" w:eastAsia="宋体" w:cs="宋体"/>
          <w:sz w:val="24"/>
        </w:rPr>
        <w:t>注：上述条款中所要求的书面形式包含通过电子邮箱递交方式。</w:t>
      </w:r>
    </w:p>
    <w:p w14:paraId="65B37336">
      <w:pPr>
        <w:spacing w:line="360" w:lineRule="auto"/>
        <w:ind w:firstLine="437"/>
        <w:outlineLvl w:val="2"/>
        <w:rPr>
          <w:rFonts w:ascii="宋体" w:hAnsi="宋体" w:eastAsia="宋体" w:cs="宋体"/>
          <w:b/>
          <w:sz w:val="24"/>
        </w:rPr>
      </w:pPr>
      <w:r>
        <w:rPr>
          <w:rFonts w:hint="eastAsia" w:ascii="宋体" w:hAnsi="宋体" w:eastAsia="宋体" w:cs="宋体"/>
          <w:b/>
          <w:sz w:val="24"/>
        </w:rPr>
        <w:t>30.需要补充的其他内容</w:t>
      </w:r>
    </w:p>
    <w:p w14:paraId="41D47CF3">
      <w:pPr>
        <w:spacing w:line="360" w:lineRule="auto"/>
        <w:ind w:firstLine="435"/>
        <w:rPr>
          <w:rFonts w:ascii="宋体" w:hAnsi="宋体" w:eastAsia="宋体" w:cs="宋体"/>
          <w:sz w:val="24"/>
        </w:rPr>
      </w:pPr>
      <w:r>
        <w:rPr>
          <w:rFonts w:hint="eastAsia" w:ascii="宋体" w:hAnsi="宋体" w:eastAsia="宋体" w:cs="宋体"/>
          <w:sz w:val="24"/>
        </w:rPr>
        <w:t>需要补充的其他内容，见</w:t>
      </w:r>
      <w:r>
        <w:rPr>
          <w:rFonts w:hint="eastAsia" w:ascii="宋体" w:hAnsi="宋体" w:eastAsia="宋体" w:cs="宋体"/>
          <w:sz w:val="24"/>
          <w:u w:val="single"/>
        </w:rPr>
        <w:t>供应商须知前附表</w:t>
      </w:r>
      <w:r>
        <w:rPr>
          <w:rFonts w:hint="eastAsia" w:ascii="宋体" w:hAnsi="宋体" w:eastAsia="宋体" w:cs="宋体"/>
          <w:sz w:val="24"/>
        </w:rPr>
        <w:t>。</w:t>
      </w:r>
    </w:p>
    <w:p w14:paraId="0F53EE32">
      <w:pPr>
        <w:spacing w:line="360" w:lineRule="auto"/>
        <w:ind w:firstLine="437"/>
        <w:outlineLvl w:val="2"/>
        <w:rPr>
          <w:rFonts w:asciiTheme="minorEastAsia" w:hAnsiTheme="minorEastAsia" w:eastAsiaTheme="minorEastAsia"/>
          <w:b/>
          <w:sz w:val="28"/>
        </w:rPr>
      </w:pPr>
      <w:r>
        <w:rPr>
          <w:rFonts w:asciiTheme="minorEastAsia" w:hAnsiTheme="minorEastAsia" w:eastAsiaTheme="minorEastAsia"/>
          <w:sz w:val="24"/>
        </w:rPr>
        <w:br w:type="page"/>
      </w:r>
    </w:p>
    <w:p w14:paraId="498BD60B">
      <w:pPr>
        <w:spacing w:line="360" w:lineRule="auto"/>
        <w:jc w:val="center"/>
        <w:outlineLvl w:val="0"/>
        <w:rPr>
          <w:rFonts w:asciiTheme="minorEastAsia" w:hAnsiTheme="minorEastAsia" w:eastAsiaTheme="minorEastAsia"/>
          <w:b/>
          <w:sz w:val="28"/>
        </w:rPr>
      </w:pPr>
      <w:bookmarkStart w:id="23" w:name="_Toc19440"/>
      <w:r>
        <w:rPr>
          <w:rFonts w:hint="eastAsia" w:asciiTheme="minorEastAsia" w:hAnsiTheme="minorEastAsia" w:eastAsiaTheme="minorEastAsia"/>
          <w:b/>
          <w:sz w:val="28"/>
        </w:rPr>
        <w:t>第三章  采购需求</w:t>
      </w:r>
      <w:bookmarkEnd w:id="23"/>
    </w:p>
    <w:p w14:paraId="7E13AEC7">
      <w:pPr>
        <w:spacing w:line="360" w:lineRule="auto"/>
        <w:rPr>
          <w:rFonts w:asciiTheme="minorEastAsia" w:hAnsiTheme="minorEastAsia" w:eastAsiaTheme="minorEastAsia"/>
          <w:b/>
          <w:sz w:val="24"/>
        </w:rPr>
      </w:pPr>
      <w:r>
        <w:rPr>
          <w:rFonts w:hint="eastAsia" w:asciiTheme="minorEastAsia" w:hAnsiTheme="minorEastAsia" w:eastAsiaTheme="minorEastAsia"/>
          <w:b/>
          <w:sz w:val="24"/>
        </w:rPr>
        <w:t>前注：</w:t>
      </w:r>
    </w:p>
    <w:p w14:paraId="38228245">
      <w:pPr>
        <w:spacing w:line="360" w:lineRule="auto"/>
        <w:ind w:firstLine="435"/>
        <w:rPr>
          <w:rFonts w:ascii="宋体" w:hAnsi="宋体" w:eastAsia="宋体" w:cs="宋体"/>
          <w:sz w:val="24"/>
          <w:szCs w:val="24"/>
        </w:rPr>
      </w:pPr>
      <w:r>
        <w:rPr>
          <w:rFonts w:hint="eastAsia" w:ascii="宋体" w:hAnsi="宋体" w:eastAsia="宋体" w:cs="宋体"/>
          <w:sz w:val="24"/>
          <w:szCs w:val="24"/>
        </w:rPr>
        <w:t>1.本采购需求中提出的服务方案仅为参考，如无明确限制，供应商可以进行优化，提供满足采购人实际需要的更优（或者性能实质上不低于的）服务方案，且此方案须经磋商小组评审认可。</w:t>
      </w:r>
    </w:p>
    <w:p w14:paraId="6BBE7F0E">
      <w:pPr>
        <w:spacing w:line="360" w:lineRule="auto"/>
        <w:ind w:firstLine="435"/>
        <w:rPr>
          <w:rFonts w:asciiTheme="minorEastAsia" w:hAnsiTheme="minorEastAsia" w:eastAsiaTheme="minorEastAsia"/>
          <w:sz w:val="24"/>
        </w:rPr>
      </w:pPr>
      <w:r>
        <w:rPr>
          <w:rFonts w:hint="eastAsia" w:ascii="宋体" w:hAnsi="宋体" w:eastAsia="宋体"/>
          <w:sz w:val="24"/>
          <w:szCs w:val="18"/>
        </w:rPr>
        <w:t>2.本项目采购人不允许采用分包方式履行合同。</w:t>
      </w:r>
    </w:p>
    <w:p w14:paraId="02FC73F5">
      <w:pPr>
        <w:spacing w:line="360" w:lineRule="auto"/>
        <w:ind w:firstLine="437"/>
        <w:outlineLvl w:val="1"/>
        <w:rPr>
          <w:rFonts w:ascii="宋体" w:hAnsi="宋体" w:eastAsia="宋体"/>
          <w:b/>
          <w:sz w:val="24"/>
          <w:szCs w:val="18"/>
        </w:rPr>
      </w:pPr>
      <w:bookmarkStart w:id="24" w:name="_Toc26349"/>
      <w:bookmarkStart w:id="25" w:name="_Toc7699"/>
      <w:r>
        <w:rPr>
          <w:rFonts w:hint="eastAsia" w:ascii="宋体" w:hAnsi="宋体" w:eastAsia="宋体"/>
          <w:b/>
          <w:sz w:val="24"/>
          <w:szCs w:val="18"/>
        </w:rPr>
        <w:t>一、采购需求前附表</w:t>
      </w:r>
      <w:bookmarkEnd w:id="24"/>
      <w:bookmarkEnd w:id="25"/>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8"/>
        <w:gridCol w:w="2024"/>
        <w:gridCol w:w="6484"/>
      </w:tblGrid>
      <w:tr w14:paraId="37253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7E970AFA">
            <w:pPr>
              <w:pStyle w:val="46"/>
              <w:pBdr>
                <w:bottom w:val="none" w:color="auto" w:sz="0" w:space="0"/>
              </w:pBdr>
              <w:tabs>
                <w:tab w:val="clear" w:pos="4153"/>
                <w:tab w:val="clear" w:pos="8306"/>
              </w:tabs>
              <w:adjustRightInd/>
              <w:spacing w:line="240" w:lineRule="auto"/>
              <w:textAlignment w:val="auto"/>
              <w:rPr>
                <w:rFonts w:ascii="宋体" w:hAnsi="宋体" w:eastAsia="宋体"/>
                <w:b/>
                <w:kern w:val="2"/>
              </w:rPr>
            </w:pPr>
            <w:bookmarkStart w:id="26" w:name="_Hlk16461016"/>
            <w:r>
              <w:rPr>
                <w:rFonts w:hint="eastAsia" w:ascii="宋体" w:hAnsi="宋体" w:eastAsia="宋体"/>
                <w:b/>
                <w:kern w:val="2"/>
              </w:rPr>
              <w:t>序号</w:t>
            </w:r>
          </w:p>
        </w:tc>
        <w:tc>
          <w:tcPr>
            <w:tcW w:w="1049" w:type="pct"/>
            <w:vAlign w:val="center"/>
          </w:tcPr>
          <w:p w14:paraId="2E05BFD2">
            <w:pPr>
              <w:pStyle w:val="45"/>
              <w:widowControl w:val="0"/>
              <w:spacing w:before="0" w:beforeAutospacing="0" w:after="0" w:afterAutospacing="0" w:line="360" w:lineRule="auto"/>
              <w:rPr>
                <w:rFonts w:ascii="宋体" w:hAnsi="宋体" w:eastAsia="宋体"/>
                <w:bCs w:val="0"/>
                <w:sz w:val="24"/>
              </w:rPr>
            </w:pPr>
            <w:r>
              <w:rPr>
                <w:rFonts w:hint="eastAsia" w:ascii="宋体" w:hAnsi="宋体" w:eastAsia="宋体"/>
                <w:bCs w:val="0"/>
                <w:sz w:val="24"/>
              </w:rPr>
              <w:t>条款名称</w:t>
            </w:r>
          </w:p>
        </w:tc>
        <w:tc>
          <w:tcPr>
            <w:tcW w:w="3360" w:type="pct"/>
            <w:vAlign w:val="center"/>
          </w:tcPr>
          <w:p w14:paraId="0ED7CC2F">
            <w:pPr>
              <w:pStyle w:val="45"/>
              <w:widowControl w:val="0"/>
              <w:spacing w:before="0" w:beforeAutospacing="0" w:after="0" w:afterAutospacing="0" w:line="360" w:lineRule="auto"/>
              <w:rPr>
                <w:rFonts w:ascii="宋体" w:hAnsi="宋体" w:eastAsia="宋体"/>
                <w:bCs w:val="0"/>
                <w:sz w:val="24"/>
              </w:rPr>
            </w:pPr>
            <w:r>
              <w:rPr>
                <w:rFonts w:hint="eastAsia" w:ascii="宋体" w:hAnsi="宋体" w:eastAsia="宋体"/>
                <w:bCs w:val="0"/>
                <w:sz w:val="24"/>
              </w:rPr>
              <w:t>内容、说明与要求</w:t>
            </w:r>
          </w:p>
        </w:tc>
      </w:tr>
      <w:tr w14:paraId="3342E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44F4BD9A">
            <w:pPr>
              <w:pStyle w:val="46"/>
              <w:pBdr>
                <w:bottom w:val="none" w:color="auto" w:sz="0" w:space="0"/>
              </w:pBdr>
              <w:tabs>
                <w:tab w:val="clear" w:pos="4153"/>
                <w:tab w:val="clear" w:pos="8306"/>
              </w:tabs>
              <w:adjustRightInd/>
              <w:spacing w:line="240" w:lineRule="auto"/>
              <w:textAlignment w:val="auto"/>
              <w:rPr>
                <w:rFonts w:ascii="宋体" w:hAnsi="宋体" w:eastAsia="宋体"/>
                <w:bCs/>
                <w:kern w:val="2"/>
              </w:rPr>
            </w:pPr>
            <w:r>
              <w:rPr>
                <w:rFonts w:hint="eastAsia" w:ascii="宋体" w:hAnsi="宋体" w:eastAsia="宋体"/>
                <w:bCs/>
                <w:kern w:val="2"/>
              </w:rPr>
              <w:t>1</w:t>
            </w:r>
          </w:p>
        </w:tc>
        <w:tc>
          <w:tcPr>
            <w:tcW w:w="1049" w:type="pct"/>
            <w:vAlign w:val="center"/>
          </w:tcPr>
          <w:p w14:paraId="7EC942B5">
            <w:pPr>
              <w:pStyle w:val="45"/>
              <w:widowControl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付款方式</w:t>
            </w:r>
          </w:p>
        </w:tc>
        <w:tc>
          <w:tcPr>
            <w:tcW w:w="3360" w:type="pct"/>
            <w:vAlign w:val="center"/>
          </w:tcPr>
          <w:p w14:paraId="14B85476">
            <w:pPr>
              <w:spacing w:line="360" w:lineRule="auto"/>
              <w:jc w:val="left"/>
              <w:rPr>
                <w:rFonts w:hint="default" w:asciiTheme="minorEastAsia" w:hAnsiTheme="minorEastAsia" w:eastAsiaTheme="minorEastAsia"/>
                <w:sz w:val="24"/>
                <w:lang w:val="en-US" w:eastAsia="zh-CN"/>
              </w:rPr>
            </w:pPr>
            <w:r>
              <w:rPr>
                <w:rFonts w:hint="eastAsia" w:asciiTheme="minorEastAsia" w:hAnsiTheme="minorEastAsia" w:eastAsiaTheme="minorEastAsia"/>
                <w:color w:val="auto"/>
                <w:sz w:val="24"/>
                <w:lang w:val="en-US" w:eastAsia="zh-CN"/>
              </w:rPr>
              <w:t>签订合同后，接采购人订购通知且全部货物到达招标人指定地点安装完毕并验收合格后，付至合同款的100%。</w:t>
            </w:r>
          </w:p>
        </w:tc>
      </w:tr>
      <w:tr w14:paraId="2E1BF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39DE92C4">
            <w:pPr>
              <w:pStyle w:val="46"/>
              <w:pBdr>
                <w:bottom w:val="none" w:color="auto" w:sz="0" w:space="0"/>
              </w:pBdr>
              <w:tabs>
                <w:tab w:val="clear" w:pos="4153"/>
                <w:tab w:val="clear" w:pos="8306"/>
              </w:tabs>
              <w:adjustRightInd/>
              <w:spacing w:line="240" w:lineRule="auto"/>
              <w:textAlignment w:val="auto"/>
              <w:rPr>
                <w:rFonts w:ascii="宋体" w:hAnsi="宋体" w:eastAsia="宋体"/>
                <w:bCs/>
                <w:kern w:val="2"/>
              </w:rPr>
            </w:pPr>
            <w:r>
              <w:rPr>
                <w:rFonts w:hint="eastAsia" w:ascii="宋体" w:hAnsi="宋体" w:eastAsia="宋体"/>
                <w:bCs/>
                <w:kern w:val="2"/>
              </w:rPr>
              <w:t>2</w:t>
            </w:r>
          </w:p>
        </w:tc>
        <w:tc>
          <w:tcPr>
            <w:tcW w:w="1049" w:type="pct"/>
            <w:vAlign w:val="center"/>
          </w:tcPr>
          <w:p w14:paraId="5E9328DA">
            <w:pPr>
              <w:pStyle w:val="45"/>
              <w:widowControl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服务地点</w:t>
            </w:r>
          </w:p>
        </w:tc>
        <w:tc>
          <w:tcPr>
            <w:tcW w:w="3360" w:type="pct"/>
            <w:vAlign w:val="center"/>
          </w:tcPr>
          <w:p w14:paraId="24DC9446">
            <w:pPr>
              <w:pStyle w:val="45"/>
              <w:widowControl w:val="0"/>
              <w:spacing w:before="0" w:beforeAutospacing="0" w:after="0" w:afterAutospacing="0" w:line="360" w:lineRule="auto"/>
              <w:jc w:val="both"/>
              <w:rPr>
                <w:rFonts w:ascii="宋体" w:hAnsi="宋体" w:eastAsia="宋体"/>
                <w:b w:val="0"/>
                <w:sz w:val="24"/>
              </w:rPr>
            </w:pPr>
            <w:r>
              <w:rPr>
                <w:rFonts w:hint="eastAsia" w:ascii="宋体" w:hAnsi="宋体" w:eastAsia="宋体"/>
                <w:b w:val="0"/>
                <w:sz w:val="24"/>
              </w:rPr>
              <w:t>采购人指定地点。</w:t>
            </w:r>
          </w:p>
        </w:tc>
      </w:tr>
      <w:tr w14:paraId="605E9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3CD1570B">
            <w:pPr>
              <w:pStyle w:val="46"/>
              <w:pBdr>
                <w:bottom w:val="none" w:color="auto" w:sz="0" w:space="0"/>
              </w:pBdr>
              <w:tabs>
                <w:tab w:val="clear" w:pos="4153"/>
                <w:tab w:val="clear" w:pos="8306"/>
              </w:tabs>
              <w:adjustRightInd/>
              <w:spacing w:line="240" w:lineRule="auto"/>
              <w:textAlignment w:val="auto"/>
              <w:rPr>
                <w:rFonts w:ascii="宋体" w:hAnsi="宋体" w:eastAsia="宋体"/>
                <w:bCs/>
                <w:kern w:val="2"/>
              </w:rPr>
            </w:pPr>
            <w:r>
              <w:rPr>
                <w:rFonts w:hint="eastAsia" w:ascii="宋体" w:hAnsi="宋体" w:eastAsia="宋体"/>
                <w:bCs/>
                <w:kern w:val="2"/>
              </w:rPr>
              <w:t>3</w:t>
            </w:r>
          </w:p>
        </w:tc>
        <w:tc>
          <w:tcPr>
            <w:tcW w:w="1049" w:type="pct"/>
            <w:vAlign w:val="center"/>
          </w:tcPr>
          <w:p w14:paraId="55F14D2D">
            <w:pPr>
              <w:pStyle w:val="45"/>
              <w:widowControl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服务期限</w:t>
            </w:r>
          </w:p>
        </w:tc>
        <w:tc>
          <w:tcPr>
            <w:tcW w:w="3360" w:type="pct"/>
            <w:vAlign w:val="center"/>
          </w:tcPr>
          <w:p w14:paraId="6064CFF8">
            <w:pPr>
              <w:spacing w:line="360" w:lineRule="auto"/>
              <w:jc w:val="left"/>
              <w:rPr>
                <w:rFonts w:hint="default" w:ascii="宋体" w:hAnsi="宋体" w:eastAsia="宋体"/>
                <w:sz w:val="24"/>
                <w:lang w:val="en-US" w:eastAsia="zh-CN"/>
              </w:rPr>
            </w:pPr>
            <w:r>
              <w:rPr>
                <w:rFonts w:hint="eastAsia" w:ascii="宋体" w:hAnsi="宋体" w:eastAsia="宋体"/>
                <w:sz w:val="24"/>
                <w:lang w:val="en-US" w:eastAsia="zh-CN"/>
              </w:rPr>
              <w:t>7天。</w:t>
            </w:r>
          </w:p>
        </w:tc>
      </w:tr>
      <w:tr w14:paraId="615B2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0DFA069B">
            <w:pPr>
              <w:pStyle w:val="46"/>
              <w:pBdr>
                <w:bottom w:val="none" w:color="auto" w:sz="0" w:space="0"/>
              </w:pBdr>
              <w:tabs>
                <w:tab w:val="clear" w:pos="4153"/>
                <w:tab w:val="clear" w:pos="8306"/>
              </w:tabs>
              <w:adjustRightInd/>
              <w:spacing w:line="240" w:lineRule="auto"/>
              <w:textAlignment w:val="auto"/>
              <w:rPr>
                <w:rFonts w:ascii="宋体" w:hAnsi="宋体" w:eastAsia="宋体"/>
                <w:bCs/>
                <w:kern w:val="2"/>
              </w:rPr>
            </w:pPr>
            <w:bookmarkStart w:id="27" w:name="_Toc23116"/>
            <w:bookmarkStart w:id="28" w:name="_Toc25144"/>
            <w:r>
              <w:rPr>
                <w:rFonts w:ascii="宋体" w:hAnsi="宋体" w:eastAsia="宋体"/>
                <w:bCs/>
                <w:kern w:val="2"/>
              </w:rPr>
              <w:t>4</w:t>
            </w:r>
          </w:p>
        </w:tc>
        <w:tc>
          <w:tcPr>
            <w:tcW w:w="1049" w:type="pct"/>
            <w:vAlign w:val="center"/>
          </w:tcPr>
          <w:p w14:paraId="429E2F70">
            <w:pPr>
              <w:pStyle w:val="45"/>
              <w:widowControl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服务标准</w:t>
            </w:r>
          </w:p>
        </w:tc>
        <w:tc>
          <w:tcPr>
            <w:tcW w:w="3360" w:type="pct"/>
            <w:vAlign w:val="center"/>
          </w:tcPr>
          <w:p w14:paraId="3EF23B37">
            <w:pPr>
              <w:spacing w:line="360" w:lineRule="auto"/>
              <w:jc w:val="left"/>
              <w:rPr>
                <w:rFonts w:hint="eastAsia" w:asciiTheme="minorEastAsia" w:hAnsiTheme="minorEastAsia" w:eastAsiaTheme="minorEastAsia"/>
                <w:sz w:val="24"/>
                <w:lang w:eastAsia="zh-CN"/>
              </w:rPr>
            </w:pPr>
            <w:r>
              <w:rPr>
                <w:rFonts w:hint="eastAsia" w:asciiTheme="minorEastAsia" w:hAnsiTheme="minorEastAsia" w:eastAsiaTheme="minorEastAsia"/>
                <w:sz w:val="24"/>
              </w:rPr>
              <w:t>满足采购人要求</w:t>
            </w:r>
            <w:r>
              <w:rPr>
                <w:rFonts w:hint="eastAsia" w:asciiTheme="minorEastAsia" w:hAnsiTheme="minorEastAsia" w:eastAsiaTheme="minorEastAsia"/>
                <w:sz w:val="24"/>
                <w:lang w:eastAsia="zh-CN"/>
              </w:rPr>
              <w:t>。</w:t>
            </w:r>
          </w:p>
        </w:tc>
      </w:tr>
    </w:tbl>
    <w:p w14:paraId="7DF4EB99">
      <w:pPr>
        <w:spacing w:line="360" w:lineRule="auto"/>
        <w:ind w:firstLine="437"/>
        <w:outlineLvl w:val="1"/>
        <w:rPr>
          <w:rFonts w:hint="eastAsia" w:ascii="宋体" w:hAnsi="宋体" w:eastAsia="宋体"/>
          <w:b/>
          <w:sz w:val="24"/>
          <w:szCs w:val="18"/>
        </w:rPr>
      </w:pPr>
    </w:p>
    <w:p w14:paraId="24EAA1DA">
      <w:pPr>
        <w:keepNext w:val="0"/>
        <w:keepLines w:val="0"/>
        <w:pageBreakBefore w:val="0"/>
        <w:widowControl w:val="0"/>
        <w:kinsoku/>
        <w:wordWrap/>
        <w:overflowPunct/>
        <w:topLinePunct w:val="0"/>
        <w:bidi w:val="0"/>
        <w:snapToGrid/>
        <w:spacing w:line="360" w:lineRule="auto"/>
        <w:ind w:firstLine="437"/>
        <w:textAlignment w:val="auto"/>
        <w:outlineLvl w:val="1"/>
        <w:rPr>
          <w:rFonts w:ascii="宋体" w:hAnsi="宋体" w:eastAsia="宋体"/>
          <w:b/>
          <w:sz w:val="24"/>
          <w:szCs w:val="18"/>
          <w:highlight w:val="none"/>
        </w:rPr>
      </w:pPr>
      <w:r>
        <w:rPr>
          <w:rFonts w:hint="eastAsia" w:ascii="宋体" w:hAnsi="宋体" w:eastAsia="宋体"/>
          <w:b/>
          <w:sz w:val="24"/>
          <w:szCs w:val="18"/>
          <w:highlight w:val="none"/>
        </w:rPr>
        <w:t>二、</w:t>
      </w:r>
      <w:bookmarkEnd w:id="27"/>
      <w:bookmarkEnd w:id="28"/>
      <w:bookmarkStart w:id="29" w:name="_Toc8586"/>
      <w:bookmarkStart w:id="30" w:name="_Toc21757"/>
      <w:r>
        <w:rPr>
          <w:rFonts w:hint="eastAsia" w:ascii="宋体" w:hAnsi="宋体" w:eastAsia="宋体"/>
          <w:b/>
          <w:sz w:val="24"/>
          <w:szCs w:val="18"/>
          <w:highlight w:val="none"/>
        </w:rPr>
        <w:t>服务需求</w:t>
      </w:r>
      <w:bookmarkEnd w:id="29"/>
      <w:bookmarkEnd w:id="30"/>
    </w:p>
    <w:p w14:paraId="3FBB2A59">
      <w:pPr>
        <w:pStyle w:val="6"/>
        <w:keepNext w:val="0"/>
        <w:keepLines w:val="0"/>
        <w:pageBreakBefore w:val="0"/>
        <w:widowControl w:val="0"/>
        <w:kinsoku/>
        <w:wordWrap/>
        <w:overflowPunct/>
        <w:topLinePunct w:val="0"/>
        <w:bidi w:val="0"/>
        <w:snapToGrid/>
        <w:spacing w:line="360" w:lineRule="auto"/>
        <w:textAlignment w:val="auto"/>
        <w:rPr>
          <w:rFonts w:hint="default"/>
          <w:b w:val="0"/>
          <w:bCs w:val="0"/>
          <w:lang w:val="en-US" w:eastAsia="zh-CN"/>
        </w:rPr>
      </w:pPr>
      <w:bookmarkStart w:id="31" w:name="_Toc18052"/>
      <w:bookmarkStart w:id="32" w:name="_Toc12910"/>
      <w:r>
        <w:rPr>
          <w:rFonts w:hint="eastAsia"/>
          <w:b w:val="0"/>
          <w:bCs w:val="0"/>
          <w:lang w:val="en-US" w:eastAsia="zh-CN"/>
        </w:rPr>
        <w:t>项目位于阜阳铁空片区核心区，西至霞光大道，北至西湖大道，东至紫云路，总用地面积62362.45平方米，总建筑面积77239.10平方米，地上建筑面积51492.85平方米。本次拟选择1家供应商，完成阜阳市会展中心1层接待厅、展厅、物业办公室、2层会议室、3层休息室等区域窗帘采购安装，包括但不限于窗帘的设计、制作、安装等服务内容，各潜在单位需自行踏勘现场，根据报价清单中的规格尺寸等相关要求，结合现场实际情况提供最终的方案及相关报价。</w:t>
      </w:r>
    </w:p>
    <w:p w14:paraId="6A90CEF7">
      <w:pPr>
        <w:spacing w:line="360" w:lineRule="auto"/>
        <w:ind w:firstLine="437"/>
        <w:outlineLvl w:val="1"/>
        <w:rPr>
          <w:rFonts w:ascii="宋体" w:hAnsi="宋体" w:eastAsia="宋体"/>
          <w:b/>
          <w:sz w:val="24"/>
          <w:szCs w:val="18"/>
        </w:rPr>
      </w:pPr>
      <w:r>
        <w:rPr>
          <w:rFonts w:hint="eastAsia" w:ascii="宋体" w:hAnsi="宋体" w:eastAsia="宋体"/>
          <w:b/>
          <w:sz w:val="24"/>
          <w:szCs w:val="18"/>
          <w:lang w:val="en-US" w:eastAsia="zh-CN"/>
        </w:rPr>
        <w:t>三</w:t>
      </w:r>
      <w:r>
        <w:rPr>
          <w:rFonts w:hint="eastAsia" w:ascii="宋体" w:hAnsi="宋体" w:eastAsia="宋体"/>
          <w:b/>
          <w:sz w:val="24"/>
          <w:szCs w:val="18"/>
        </w:rPr>
        <w:t>、报价要求</w:t>
      </w:r>
      <w:bookmarkEnd w:id="31"/>
      <w:bookmarkEnd w:id="32"/>
    </w:p>
    <w:p w14:paraId="18D16FEE">
      <w:pPr>
        <w:widowControl/>
        <w:spacing w:line="360" w:lineRule="auto"/>
        <w:ind w:firstLine="480" w:firstLineChars="200"/>
        <w:rPr>
          <w:rFonts w:hint="eastAsia" w:ascii="宋体" w:hAnsi="宋体" w:eastAsia="宋体" w:cs="宋体"/>
          <w:sz w:val="24"/>
          <w:szCs w:val="24"/>
        </w:rPr>
      </w:pPr>
      <w:bookmarkStart w:id="33" w:name="_Toc23590"/>
      <w:bookmarkStart w:id="34" w:name="_Toc3530"/>
      <w:r>
        <w:rPr>
          <w:rFonts w:ascii="宋体" w:hAnsi="宋体" w:eastAsia="宋体" w:cs="Times New Roman"/>
          <w:sz w:val="24"/>
          <w:szCs w:val="24"/>
        </w:rPr>
        <w:t>1.</w:t>
      </w:r>
      <w:r>
        <w:rPr>
          <w:rFonts w:hint="eastAsia" w:ascii="宋体" w:hAnsi="宋体" w:eastAsia="宋体" w:cs="宋体"/>
          <w:sz w:val="24"/>
          <w:szCs w:val="24"/>
        </w:rPr>
        <w:t>报价方式：</w:t>
      </w:r>
      <w:r>
        <w:rPr>
          <w:rFonts w:hint="eastAsia" w:ascii="宋体" w:hAnsi="宋体" w:eastAsia="宋体" w:cs="宋体"/>
          <w:sz w:val="24"/>
          <w:szCs w:val="24"/>
          <w:lang w:val="en-US" w:eastAsia="zh-CN"/>
        </w:rPr>
        <w:t>单价</w:t>
      </w:r>
      <w:r>
        <w:rPr>
          <w:rFonts w:hint="eastAsia" w:ascii="宋体" w:hAnsi="宋体" w:eastAsia="宋体" w:cs="宋体"/>
          <w:sz w:val="24"/>
          <w:szCs w:val="24"/>
        </w:rPr>
        <w:t>报价，报价为完成本次项目的全费用价格，其组成包括但不限于</w:t>
      </w:r>
      <w:r>
        <w:rPr>
          <w:rFonts w:hint="eastAsia" w:ascii="宋体" w:hAnsi="宋体" w:eastAsia="宋体" w:cs="宋体"/>
          <w:sz w:val="24"/>
          <w:szCs w:val="24"/>
          <w:lang w:val="en-US" w:eastAsia="zh-CN"/>
        </w:rPr>
        <w:t>租赁费、</w:t>
      </w:r>
      <w:r>
        <w:rPr>
          <w:rFonts w:hint="eastAsia" w:ascii="宋体" w:hAnsi="宋体" w:eastAsia="宋体" w:cs="宋体"/>
          <w:sz w:val="24"/>
          <w:szCs w:val="24"/>
        </w:rPr>
        <w:t>人员工资、管理费、物资配置、办公费、交通费、通讯费、培训费、税金、利润、合同工期内的风险费用等为完成项目所发生的费用。</w:t>
      </w:r>
    </w:p>
    <w:p w14:paraId="3FB81150">
      <w:pPr>
        <w:spacing w:line="360" w:lineRule="auto"/>
        <w:ind w:firstLine="437"/>
        <w:outlineLvl w:val="1"/>
        <w:rPr>
          <w:rFonts w:ascii="宋体" w:hAnsi="宋体" w:eastAsia="宋体"/>
          <w:b/>
          <w:sz w:val="24"/>
          <w:szCs w:val="18"/>
        </w:rPr>
      </w:pPr>
      <w:r>
        <w:rPr>
          <w:rFonts w:hint="eastAsia" w:ascii="宋体" w:hAnsi="宋体" w:eastAsia="宋体"/>
          <w:b/>
          <w:sz w:val="24"/>
          <w:szCs w:val="18"/>
          <w:lang w:val="en-US" w:eastAsia="zh-CN"/>
        </w:rPr>
        <w:t>四</w:t>
      </w:r>
      <w:r>
        <w:rPr>
          <w:rFonts w:hint="eastAsia" w:ascii="宋体" w:hAnsi="宋体" w:eastAsia="宋体"/>
          <w:b/>
          <w:sz w:val="24"/>
          <w:szCs w:val="18"/>
        </w:rPr>
        <w:t>、其他要求</w:t>
      </w:r>
      <w:bookmarkEnd w:id="33"/>
      <w:bookmarkEnd w:id="34"/>
    </w:p>
    <w:bookmarkEnd w:id="26"/>
    <w:p w14:paraId="34094C03">
      <w:pPr>
        <w:spacing w:line="360" w:lineRule="auto"/>
        <w:rPr>
          <w:rFonts w:asciiTheme="minorEastAsia" w:hAnsiTheme="minorEastAsia" w:eastAsiaTheme="minorEastAsia"/>
          <w:sz w:val="24"/>
        </w:rPr>
      </w:pPr>
      <w:r>
        <w:rPr>
          <w:rFonts w:hint="eastAsia" w:asciiTheme="minorEastAsia" w:hAnsiTheme="minorEastAsia" w:eastAsiaTheme="minorEastAsia"/>
          <w:sz w:val="24"/>
          <w:lang w:val="en-US" w:eastAsia="zh-CN"/>
        </w:rPr>
        <w:t>/</w:t>
      </w:r>
      <w:r>
        <w:rPr>
          <w:rFonts w:asciiTheme="minorEastAsia" w:hAnsiTheme="minorEastAsia" w:eastAsiaTheme="minorEastAsia"/>
          <w:sz w:val="24"/>
        </w:rPr>
        <w:br w:type="page"/>
      </w:r>
    </w:p>
    <w:p w14:paraId="6DE0498D">
      <w:pPr>
        <w:spacing w:line="360" w:lineRule="auto"/>
        <w:jc w:val="center"/>
        <w:outlineLvl w:val="0"/>
        <w:rPr>
          <w:rFonts w:asciiTheme="minorEastAsia" w:hAnsiTheme="minorEastAsia" w:eastAsiaTheme="minorEastAsia"/>
          <w:b/>
          <w:sz w:val="28"/>
        </w:rPr>
      </w:pPr>
      <w:bookmarkStart w:id="35" w:name="_Toc8668"/>
      <w:r>
        <w:rPr>
          <w:rFonts w:hint="eastAsia" w:asciiTheme="minorEastAsia" w:hAnsiTheme="minorEastAsia" w:eastAsiaTheme="minorEastAsia"/>
          <w:b/>
          <w:sz w:val="28"/>
        </w:rPr>
        <w:t>第四章  评审方法和标准</w:t>
      </w:r>
      <w:bookmarkEnd w:id="35"/>
    </w:p>
    <w:p w14:paraId="11587A8E">
      <w:pPr>
        <w:spacing w:line="360" w:lineRule="auto"/>
        <w:ind w:firstLine="437"/>
        <w:outlineLvl w:val="1"/>
        <w:rPr>
          <w:rFonts w:asciiTheme="minorEastAsia" w:hAnsiTheme="minorEastAsia" w:eastAsiaTheme="minorEastAsia"/>
          <w:b/>
          <w:sz w:val="24"/>
        </w:rPr>
      </w:pPr>
      <w:bookmarkStart w:id="36" w:name="_Toc21211"/>
      <w:bookmarkStart w:id="37" w:name="_Toc12199"/>
      <w:r>
        <w:rPr>
          <w:rFonts w:hint="eastAsia" w:asciiTheme="minorEastAsia" w:hAnsiTheme="minorEastAsia" w:eastAsiaTheme="minorEastAsia"/>
          <w:b/>
          <w:sz w:val="24"/>
        </w:rPr>
        <w:t>一、总则</w:t>
      </w:r>
      <w:bookmarkEnd w:id="36"/>
      <w:bookmarkEnd w:id="37"/>
    </w:p>
    <w:p w14:paraId="5D3D1466">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本项目将按照磋商文件第二章 供应商须知的相关要求</w:t>
      </w:r>
      <w:r>
        <w:rPr>
          <w:rFonts w:asciiTheme="minorEastAsia" w:hAnsiTheme="minorEastAsia" w:eastAsiaTheme="minorEastAsia"/>
          <w:sz w:val="24"/>
        </w:rPr>
        <w:t>及本章的规定</w:t>
      </w:r>
      <w:r>
        <w:rPr>
          <w:rFonts w:hint="eastAsia" w:asciiTheme="minorEastAsia" w:hAnsiTheme="minorEastAsia" w:eastAsiaTheme="minorEastAsia"/>
          <w:sz w:val="24"/>
        </w:rPr>
        <w:t>评审</w:t>
      </w:r>
      <w:r>
        <w:rPr>
          <w:rFonts w:asciiTheme="minorEastAsia" w:hAnsiTheme="minorEastAsia" w:eastAsiaTheme="minorEastAsia"/>
          <w:sz w:val="24"/>
        </w:rPr>
        <w:t>。</w:t>
      </w:r>
    </w:p>
    <w:p w14:paraId="2D1903DC">
      <w:pPr>
        <w:spacing w:line="360" w:lineRule="auto"/>
        <w:ind w:firstLine="437"/>
        <w:outlineLvl w:val="1"/>
        <w:rPr>
          <w:rFonts w:asciiTheme="minorEastAsia" w:hAnsiTheme="minorEastAsia" w:eastAsiaTheme="minorEastAsia"/>
          <w:b/>
          <w:sz w:val="24"/>
        </w:rPr>
      </w:pPr>
      <w:bookmarkStart w:id="38" w:name="_Toc13039"/>
      <w:bookmarkStart w:id="39" w:name="_Toc16885"/>
      <w:r>
        <w:rPr>
          <w:rFonts w:hint="eastAsia" w:asciiTheme="minorEastAsia" w:hAnsiTheme="minorEastAsia" w:eastAsiaTheme="minorEastAsia"/>
          <w:b/>
          <w:sz w:val="24"/>
        </w:rPr>
        <w:t>二、评审方法</w:t>
      </w:r>
      <w:bookmarkEnd w:id="38"/>
      <w:bookmarkEnd w:id="39"/>
    </w:p>
    <w:p w14:paraId="07D6D956">
      <w:pPr>
        <w:spacing w:line="360" w:lineRule="auto"/>
        <w:ind w:firstLine="435"/>
        <w:outlineLvl w:val="2"/>
        <w:rPr>
          <w:rFonts w:asciiTheme="minorEastAsia" w:hAnsiTheme="minorEastAsia" w:eastAsiaTheme="minorEastAsia"/>
          <w:sz w:val="24"/>
        </w:rPr>
      </w:pPr>
      <w:r>
        <w:rPr>
          <w:rFonts w:hint="eastAsia" w:asciiTheme="minorEastAsia" w:hAnsiTheme="minorEastAsia" w:eastAsiaTheme="minorEastAsia"/>
          <w:sz w:val="24"/>
        </w:rPr>
        <w:t>2.1初审</w:t>
      </w:r>
    </w:p>
    <w:p w14:paraId="5788BAC3">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磋商小组对供应商的响应文件进行初审，以确定其是否满足磋商文件的实质性要求。初审表如下：</w:t>
      </w:r>
    </w:p>
    <w:tbl>
      <w:tblPr>
        <w:tblStyle w:val="27"/>
        <w:tblW w:w="514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4"/>
        <w:gridCol w:w="1866"/>
        <w:gridCol w:w="5156"/>
        <w:gridCol w:w="2150"/>
      </w:tblGrid>
      <w:tr w14:paraId="585DF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5000" w:type="pct"/>
            <w:gridSpan w:val="4"/>
            <w:tcBorders>
              <w:bottom w:val="single" w:color="auto" w:sz="4" w:space="0"/>
            </w:tcBorders>
            <w:vAlign w:val="center"/>
          </w:tcPr>
          <w:p w14:paraId="1B9EB206">
            <w:pPr>
              <w:adjustRightInd w:val="0"/>
              <w:snapToGrid w:val="0"/>
              <w:spacing w:line="360" w:lineRule="auto"/>
              <w:ind w:right="-10"/>
              <w:jc w:val="center"/>
              <w:rPr>
                <w:rFonts w:ascii="宋体" w:hAnsi="宋体" w:eastAsia="宋体"/>
                <w:sz w:val="24"/>
              </w:rPr>
            </w:pPr>
            <w:r>
              <w:rPr>
                <w:rFonts w:hint="eastAsia" w:ascii="宋体" w:hAnsi="宋体" w:eastAsia="宋体"/>
                <w:b/>
                <w:sz w:val="24"/>
                <w:szCs w:val="22"/>
              </w:rPr>
              <w:t>初审表</w:t>
            </w:r>
          </w:p>
        </w:tc>
      </w:tr>
      <w:tr w14:paraId="0A90D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tcBorders>
              <w:bottom w:val="single" w:color="auto" w:sz="4" w:space="0"/>
            </w:tcBorders>
            <w:vAlign w:val="center"/>
          </w:tcPr>
          <w:p w14:paraId="0BD62842">
            <w:pPr>
              <w:adjustRightInd w:val="0"/>
              <w:snapToGrid w:val="0"/>
              <w:spacing w:line="360" w:lineRule="auto"/>
              <w:ind w:right="-10"/>
              <w:jc w:val="center"/>
              <w:rPr>
                <w:rFonts w:ascii="宋体" w:hAnsi="宋体" w:eastAsia="宋体"/>
                <w:sz w:val="24"/>
              </w:rPr>
            </w:pPr>
            <w:r>
              <w:rPr>
                <w:rFonts w:hint="eastAsia" w:ascii="宋体" w:hAnsi="宋体" w:eastAsia="宋体"/>
                <w:sz w:val="24"/>
              </w:rPr>
              <w:t>序号</w:t>
            </w:r>
          </w:p>
        </w:tc>
        <w:tc>
          <w:tcPr>
            <w:tcW w:w="941" w:type="pct"/>
            <w:tcBorders>
              <w:bottom w:val="single" w:color="auto" w:sz="4" w:space="0"/>
            </w:tcBorders>
            <w:vAlign w:val="center"/>
          </w:tcPr>
          <w:p w14:paraId="56DE3726">
            <w:pPr>
              <w:pStyle w:val="46"/>
              <w:pBdr>
                <w:bottom w:val="none" w:color="auto" w:sz="0" w:space="0"/>
              </w:pBdr>
              <w:tabs>
                <w:tab w:val="clear" w:pos="4153"/>
                <w:tab w:val="clear" w:pos="8306"/>
              </w:tabs>
              <w:snapToGrid w:val="0"/>
              <w:spacing w:line="360" w:lineRule="auto"/>
              <w:ind w:right="-10"/>
              <w:textAlignment w:val="auto"/>
              <w:rPr>
                <w:rFonts w:ascii="宋体" w:hAnsi="宋体" w:eastAsia="宋体"/>
                <w:kern w:val="2"/>
                <w:szCs w:val="24"/>
              </w:rPr>
            </w:pPr>
            <w:r>
              <w:rPr>
                <w:rFonts w:hint="eastAsia" w:ascii="宋体" w:hAnsi="宋体" w:eastAsia="宋体"/>
                <w:kern w:val="2"/>
                <w:szCs w:val="24"/>
              </w:rPr>
              <w:t>审查指标</w:t>
            </w:r>
          </w:p>
        </w:tc>
        <w:tc>
          <w:tcPr>
            <w:tcW w:w="2600" w:type="pct"/>
            <w:tcBorders>
              <w:bottom w:val="single" w:color="auto" w:sz="4" w:space="0"/>
            </w:tcBorders>
            <w:vAlign w:val="center"/>
          </w:tcPr>
          <w:p w14:paraId="06883392">
            <w:pPr>
              <w:adjustRightInd w:val="0"/>
              <w:snapToGrid w:val="0"/>
              <w:spacing w:line="360" w:lineRule="auto"/>
              <w:ind w:right="-10"/>
              <w:jc w:val="center"/>
              <w:rPr>
                <w:rFonts w:ascii="宋体" w:hAnsi="宋体" w:eastAsia="宋体"/>
                <w:sz w:val="24"/>
              </w:rPr>
            </w:pPr>
            <w:r>
              <w:rPr>
                <w:rFonts w:hint="eastAsia" w:ascii="宋体" w:hAnsi="宋体" w:eastAsia="宋体"/>
                <w:sz w:val="24"/>
              </w:rPr>
              <w:t>审查标准</w:t>
            </w:r>
          </w:p>
        </w:tc>
        <w:tc>
          <w:tcPr>
            <w:tcW w:w="1082" w:type="pct"/>
            <w:tcBorders>
              <w:bottom w:val="single" w:color="auto" w:sz="4" w:space="0"/>
            </w:tcBorders>
            <w:vAlign w:val="center"/>
          </w:tcPr>
          <w:p w14:paraId="48BE5A9C">
            <w:pPr>
              <w:adjustRightInd w:val="0"/>
              <w:snapToGrid w:val="0"/>
              <w:spacing w:line="360" w:lineRule="auto"/>
              <w:ind w:right="-10"/>
              <w:jc w:val="center"/>
              <w:rPr>
                <w:rFonts w:ascii="宋体" w:hAnsi="宋体" w:eastAsia="宋体"/>
                <w:sz w:val="24"/>
              </w:rPr>
            </w:pPr>
            <w:r>
              <w:rPr>
                <w:rFonts w:hint="eastAsia" w:ascii="宋体" w:hAnsi="宋体" w:eastAsia="宋体"/>
                <w:sz w:val="24"/>
              </w:rPr>
              <w:t>格式要求</w:t>
            </w:r>
          </w:p>
        </w:tc>
      </w:tr>
      <w:tr w14:paraId="632C1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375" w:type="pct"/>
            <w:tcBorders>
              <w:bottom w:val="single" w:color="auto" w:sz="4" w:space="0"/>
            </w:tcBorders>
            <w:vAlign w:val="center"/>
          </w:tcPr>
          <w:p w14:paraId="72BF3018">
            <w:pPr>
              <w:adjustRightInd w:val="0"/>
              <w:snapToGrid w:val="0"/>
              <w:spacing w:line="360" w:lineRule="auto"/>
              <w:ind w:right="-10"/>
              <w:jc w:val="center"/>
              <w:rPr>
                <w:rFonts w:ascii="宋体" w:hAnsi="宋体" w:eastAsia="宋体"/>
                <w:sz w:val="24"/>
              </w:rPr>
            </w:pPr>
            <w:r>
              <w:rPr>
                <w:rFonts w:hint="eastAsia" w:ascii="宋体" w:hAnsi="宋体" w:eastAsia="宋体"/>
                <w:sz w:val="24"/>
              </w:rPr>
              <w:t>1</w:t>
            </w:r>
          </w:p>
        </w:tc>
        <w:tc>
          <w:tcPr>
            <w:tcW w:w="941" w:type="pct"/>
            <w:tcBorders>
              <w:bottom w:val="single" w:color="auto" w:sz="4" w:space="0"/>
            </w:tcBorders>
            <w:vAlign w:val="center"/>
          </w:tcPr>
          <w:p w14:paraId="7B2A6B8E">
            <w:pPr>
              <w:spacing w:after="50" w:line="360" w:lineRule="auto"/>
              <w:ind w:right="-10"/>
              <w:jc w:val="center"/>
              <w:rPr>
                <w:rFonts w:ascii="宋体" w:hAnsi="宋体" w:eastAsia="宋体"/>
                <w:sz w:val="24"/>
                <w:szCs w:val="28"/>
              </w:rPr>
            </w:pPr>
            <w:r>
              <w:rPr>
                <w:rFonts w:ascii="宋体" w:hAnsi="宋体" w:eastAsia="宋体" w:cs="宋体"/>
                <w:spacing w:val="9"/>
                <w:sz w:val="24"/>
                <w:szCs w:val="24"/>
              </w:rPr>
              <w:t>营业执照等证明</w:t>
            </w:r>
            <w:r>
              <w:rPr>
                <w:rFonts w:ascii="宋体" w:hAnsi="宋体" w:eastAsia="宋体" w:cs="宋体"/>
                <w:spacing w:val="-3"/>
                <w:sz w:val="24"/>
                <w:szCs w:val="24"/>
              </w:rPr>
              <w:t>文件</w:t>
            </w:r>
          </w:p>
        </w:tc>
        <w:tc>
          <w:tcPr>
            <w:tcW w:w="2600" w:type="pct"/>
            <w:tcBorders>
              <w:bottom w:val="single" w:color="auto" w:sz="4" w:space="0"/>
            </w:tcBorders>
            <w:vAlign w:val="center"/>
          </w:tcPr>
          <w:p w14:paraId="37DCFB00">
            <w:pPr>
              <w:spacing w:after="50" w:line="360" w:lineRule="auto"/>
              <w:ind w:right="-10"/>
              <w:jc w:val="left"/>
              <w:rPr>
                <w:rFonts w:ascii="宋体" w:hAnsi="宋体" w:eastAsia="宋体" w:cs="宋体"/>
                <w:sz w:val="24"/>
                <w:szCs w:val="24"/>
              </w:rPr>
            </w:pPr>
            <w:r>
              <w:rPr>
                <w:rFonts w:hint="eastAsia" w:ascii="宋体" w:hAnsi="宋体" w:eastAsia="宋体" w:cs="宋体"/>
                <w:sz w:val="24"/>
                <w:szCs w:val="24"/>
              </w:rPr>
              <w:t>（1）供应商</w:t>
            </w:r>
            <w:r>
              <w:rPr>
                <w:rFonts w:ascii="宋体" w:hAnsi="宋体" w:eastAsia="宋体" w:cs="宋体"/>
                <w:sz w:val="24"/>
                <w:szCs w:val="24"/>
              </w:rPr>
              <w:t>为企业（包括合伙企业）的，应</w:t>
            </w:r>
            <w:r>
              <w:rPr>
                <w:rFonts w:hint="eastAsia" w:ascii="宋体" w:hAnsi="宋体" w:eastAsia="宋体" w:cs="宋体"/>
                <w:sz w:val="24"/>
                <w:szCs w:val="24"/>
              </w:rPr>
              <w:t>提</w:t>
            </w:r>
            <w:r>
              <w:rPr>
                <w:rFonts w:ascii="宋体" w:hAnsi="宋体" w:eastAsia="宋体" w:cs="宋体"/>
                <w:sz w:val="24"/>
                <w:szCs w:val="24"/>
              </w:rPr>
              <w:t>供有效的营业执照；</w:t>
            </w:r>
          </w:p>
          <w:p w14:paraId="061B9CEF">
            <w:pPr>
              <w:spacing w:after="50" w:line="360" w:lineRule="auto"/>
              <w:ind w:right="-10"/>
              <w:jc w:val="left"/>
              <w:rPr>
                <w:rFonts w:ascii="宋体" w:hAnsi="宋体" w:eastAsia="宋体" w:cs="宋体"/>
                <w:sz w:val="24"/>
                <w:szCs w:val="24"/>
              </w:rPr>
            </w:pPr>
            <w:r>
              <w:rPr>
                <w:rFonts w:hint="eastAsia" w:ascii="宋体" w:hAnsi="宋体" w:eastAsia="宋体" w:cs="宋体"/>
                <w:sz w:val="24"/>
                <w:szCs w:val="24"/>
              </w:rPr>
              <w:t>（2）供应商</w:t>
            </w:r>
            <w:r>
              <w:rPr>
                <w:rFonts w:ascii="宋体" w:hAnsi="宋体" w:eastAsia="宋体" w:cs="宋体"/>
                <w:sz w:val="24"/>
                <w:szCs w:val="24"/>
              </w:rPr>
              <w:t>为事业单位的，应</w:t>
            </w:r>
            <w:r>
              <w:rPr>
                <w:rFonts w:hint="eastAsia" w:ascii="宋体" w:hAnsi="宋体" w:eastAsia="宋体" w:cs="宋体"/>
                <w:sz w:val="24"/>
                <w:szCs w:val="24"/>
              </w:rPr>
              <w:t>提</w:t>
            </w:r>
            <w:r>
              <w:rPr>
                <w:rFonts w:ascii="宋体" w:hAnsi="宋体" w:eastAsia="宋体" w:cs="宋体"/>
                <w:sz w:val="24"/>
                <w:szCs w:val="24"/>
              </w:rPr>
              <w:t>供有效的事业单位法人证书；</w:t>
            </w:r>
          </w:p>
          <w:p w14:paraId="3CBAC714">
            <w:pPr>
              <w:spacing w:after="50" w:line="360" w:lineRule="auto"/>
              <w:ind w:right="-10"/>
              <w:jc w:val="left"/>
              <w:rPr>
                <w:rFonts w:ascii="宋体" w:hAnsi="宋体" w:eastAsia="宋体" w:cs="宋体"/>
                <w:sz w:val="24"/>
                <w:szCs w:val="24"/>
              </w:rPr>
            </w:pPr>
            <w:r>
              <w:rPr>
                <w:rFonts w:hint="eastAsia" w:ascii="宋体" w:hAnsi="宋体" w:eastAsia="宋体" w:cs="宋体"/>
                <w:sz w:val="24"/>
                <w:szCs w:val="24"/>
              </w:rPr>
              <w:t>（3）供应商</w:t>
            </w:r>
            <w:r>
              <w:rPr>
                <w:rFonts w:ascii="宋体" w:hAnsi="宋体" w:eastAsia="宋体" w:cs="宋体"/>
                <w:sz w:val="24"/>
                <w:szCs w:val="24"/>
              </w:rPr>
              <w:t>是非企业机构的，应</w:t>
            </w:r>
            <w:r>
              <w:rPr>
                <w:rFonts w:hint="eastAsia" w:ascii="宋体" w:hAnsi="宋体" w:eastAsia="宋体" w:cs="宋体"/>
                <w:sz w:val="24"/>
                <w:szCs w:val="24"/>
              </w:rPr>
              <w:t>提</w:t>
            </w:r>
            <w:r>
              <w:rPr>
                <w:rFonts w:ascii="宋体" w:hAnsi="宋体" w:eastAsia="宋体" w:cs="宋体"/>
                <w:sz w:val="24"/>
                <w:szCs w:val="24"/>
              </w:rPr>
              <w:t>供有效的执业许可证</w:t>
            </w:r>
            <w:r>
              <w:rPr>
                <w:rFonts w:hint="eastAsia" w:ascii="宋体" w:hAnsi="宋体" w:eastAsia="宋体" w:cs="宋体"/>
                <w:sz w:val="24"/>
                <w:szCs w:val="24"/>
              </w:rPr>
              <w:t>或</w:t>
            </w:r>
            <w:r>
              <w:rPr>
                <w:rFonts w:ascii="宋体" w:hAnsi="宋体" w:eastAsia="宋体" w:cs="宋体"/>
                <w:sz w:val="24"/>
                <w:szCs w:val="24"/>
              </w:rPr>
              <w:t>登记证书等证明文件；</w:t>
            </w:r>
          </w:p>
          <w:p w14:paraId="7FB05C4C">
            <w:pPr>
              <w:spacing w:after="50" w:line="360" w:lineRule="auto"/>
              <w:ind w:right="-10"/>
              <w:jc w:val="left"/>
              <w:rPr>
                <w:rFonts w:ascii="宋体" w:hAnsi="宋体" w:eastAsia="宋体" w:cs="宋体"/>
                <w:sz w:val="24"/>
                <w:szCs w:val="24"/>
              </w:rPr>
            </w:pPr>
            <w:r>
              <w:rPr>
                <w:rFonts w:hint="eastAsia" w:ascii="宋体" w:hAnsi="宋体" w:eastAsia="宋体" w:cs="宋体"/>
                <w:sz w:val="24"/>
                <w:szCs w:val="24"/>
              </w:rPr>
              <w:t>（4）供应商</w:t>
            </w:r>
            <w:r>
              <w:rPr>
                <w:rFonts w:ascii="宋体" w:hAnsi="宋体" w:eastAsia="宋体" w:cs="宋体"/>
                <w:sz w:val="24"/>
                <w:szCs w:val="24"/>
              </w:rPr>
              <w:t>是个体工商户的，应</w:t>
            </w:r>
            <w:r>
              <w:rPr>
                <w:rFonts w:hint="eastAsia" w:ascii="宋体" w:hAnsi="宋体" w:eastAsia="宋体" w:cs="宋体"/>
                <w:sz w:val="24"/>
                <w:szCs w:val="24"/>
              </w:rPr>
              <w:t>提</w:t>
            </w:r>
            <w:r>
              <w:rPr>
                <w:rFonts w:ascii="宋体" w:hAnsi="宋体" w:eastAsia="宋体" w:cs="宋体"/>
                <w:sz w:val="24"/>
                <w:szCs w:val="24"/>
              </w:rPr>
              <w:t>供有效的个体工商户营业执照；</w:t>
            </w:r>
          </w:p>
          <w:p w14:paraId="201269A1">
            <w:pPr>
              <w:spacing w:after="50" w:line="360" w:lineRule="auto"/>
              <w:ind w:right="-10"/>
              <w:jc w:val="left"/>
              <w:rPr>
                <w:rFonts w:ascii="宋体" w:hAnsi="宋体" w:eastAsia="宋体"/>
                <w:sz w:val="24"/>
                <w:szCs w:val="28"/>
              </w:rPr>
            </w:pPr>
            <w:r>
              <w:rPr>
                <w:rFonts w:hint="eastAsia" w:ascii="宋体" w:hAnsi="宋体" w:eastAsia="宋体" w:cs="宋体"/>
                <w:sz w:val="24"/>
                <w:szCs w:val="24"/>
              </w:rPr>
              <w:t>（5）供应商</w:t>
            </w:r>
            <w:r>
              <w:rPr>
                <w:rFonts w:ascii="宋体" w:hAnsi="宋体" w:eastAsia="宋体" w:cs="宋体"/>
                <w:sz w:val="24"/>
                <w:szCs w:val="24"/>
              </w:rPr>
              <w:t>是自然人的，应</w:t>
            </w:r>
            <w:r>
              <w:rPr>
                <w:rFonts w:hint="eastAsia" w:ascii="宋体" w:hAnsi="宋体" w:eastAsia="宋体" w:cs="宋体"/>
                <w:sz w:val="24"/>
                <w:szCs w:val="24"/>
              </w:rPr>
              <w:t>提</w:t>
            </w:r>
            <w:r>
              <w:rPr>
                <w:rFonts w:ascii="宋体" w:hAnsi="宋体" w:eastAsia="宋体" w:cs="宋体"/>
                <w:sz w:val="24"/>
                <w:szCs w:val="24"/>
              </w:rPr>
              <w:t>供有效的自然人身份证明。</w:t>
            </w:r>
          </w:p>
        </w:tc>
        <w:tc>
          <w:tcPr>
            <w:tcW w:w="1082" w:type="pct"/>
            <w:vAlign w:val="center"/>
          </w:tcPr>
          <w:p w14:paraId="159B7F49">
            <w:pPr>
              <w:spacing w:line="360" w:lineRule="auto"/>
              <w:jc w:val="center"/>
              <w:rPr>
                <w:rFonts w:ascii="宋体" w:hAnsi="宋体" w:eastAsia="宋体"/>
                <w:sz w:val="24"/>
              </w:rPr>
            </w:pPr>
            <w:r>
              <w:rPr>
                <w:rFonts w:hint="eastAsia" w:ascii="宋体" w:hAnsi="宋体" w:eastAsia="宋体" w:cs="宋体"/>
                <w:sz w:val="24"/>
                <w:szCs w:val="24"/>
              </w:rPr>
              <w:t>提供材料扫描件或电子证照，应完整的体现出材料或电子证照全部内容。联合体磋商的联合体各方均须提供。</w:t>
            </w:r>
          </w:p>
        </w:tc>
      </w:tr>
      <w:tr w14:paraId="7C2EF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375" w:type="pct"/>
            <w:tcBorders>
              <w:bottom w:val="single" w:color="auto" w:sz="4" w:space="0"/>
            </w:tcBorders>
            <w:vAlign w:val="center"/>
          </w:tcPr>
          <w:p w14:paraId="6592D5C6">
            <w:pPr>
              <w:adjustRightInd w:val="0"/>
              <w:snapToGrid w:val="0"/>
              <w:spacing w:line="360" w:lineRule="auto"/>
              <w:ind w:right="-10"/>
              <w:jc w:val="center"/>
              <w:rPr>
                <w:rFonts w:ascii="宋体" w:hAnsi="宋体" w:eastAsia="宋体"/>
                <w:sz w:val="24"/>
              </w:rPr>
            </w:pPr>
            <w:r>
              <w:rPr>
                <w:rFonts w:hint="eastAsia" w:ascii="宋体" w:hAnsi="宋体" w:eastAsia="宋体"/>
                <w:sz w:val="24"/>
              </w:rPr>
              <w:t>2</w:t>
            </w:r>
          </w:p>
        </w:tc>
        <w:tc>
          <w:tcPr>
            <w:tcW w:w="941" w:type="pct"/>
            <w:tcBorders>
              <w:bottom w:val="single" w:color="auto" w:sz="4" w:space="0"/>
            </w:tcBorders>
            <w:vAlign w:val="center"/>
          </w:tcPr>
          <w:p w14:paraId="32D0525C">
            <w:pPr>
              <w:spacing w:after="50" w:line="360" w:lineRule="auto"/>
              <w:ind w:right="-10"/>
              <w:jc w:val="center"/>
              <w:rPr>
                <w:rFonts w:ascii="宋体" w:hAnsi="宋体" w:eastAsia="宋体"/>
                <w:sz w:val="24"/>
                <w:szCs w:val="28"/>
              </w:rPr>
            </w:pPr>
            <w:r>
              <w:rPr>
                <w:rFonts w:hint="eastAsia" w:ascii="宋体" w:hAnsi="宋体" w:eastAsia="宋体"/>
                <w:sz w:val="24"/>
                <w:szCs w:val="18"/>
              </w:rPr>
              <w:t>供应商资格声明书</w:t>
            </w:r>
          </w:p>
        </w:tc>
        <w:tc>
          <w:tcPr>
            <w:tcW w:w="2600" w:type="pct"/>
            <w:tcBorders>
              <w:bottom w:val="single" w:color="auto" w:sz="4" w:space="0"/>
            </w:tcBorders>
            <w:vAlign w:val="center"/>
          </w:tcPr>
          <w:p w14:paraId="77836287">
            <w:pPr>
              <w:spacing w:after="50" w:line="360" w:lineRule="auto"/>
              <w:ind w:right="-10"/>
              <w:jc w:val="center"/>
              <w:rPr>
                <w:rFonts w:ascii="宋体" w:hAnsi="宋体" w:eastAsia="宋体"/>
                <w:sz w:val="24"/>
                <w:szCs w:val="28"/>
              </w:rPr>
            </w:pPr>
            <w:r>
              <w:rPr>
                <w:rFonts w:hint="eastAsia" w:ascii="宋体" w:hAnsi="宋体" w:eastAsia="宋体" w:cs="宋体"/>
                <w:sz w:val="24"/>
                <w:szCs w:val="24"/>
              </w:rPr>
              <w:t>提</w:t>
            </w:r>
            <w:r>
              <w:rPr>
                <w:rFonts w:ascii="宋体" w:hAnsi="宋体" w:eastAsia="宋体" w:cs="宋体"/>
                <w:sz w:val="24"/>
                <w:szCs w:val="24"/>
              </w:rPr>
              <w:t>供符合</w:t>
            </w:r>
            <w:r>
              <w:rPr>
                <w:rFonts w:hint="eastAsia" w:ascii="宋体" w:hAnsi="宋体" w:eastAsia="宋体" w:cs="宋体"/>
                <w:sz w:val="24"/>
                <w:szCs w:val="24"/>
              </w:rPr>
              <w:t>磋商</w:t>
            </w:r>
            <w:r>
              <w:rPr>
                <w:rFonts w:ascii="宋体" w:hAnsi="宋体" w:eastAsia="宋体" w:cs="宋体"/>
                <w:sz w:val="24"/>
                <w:szCs w:val="24"/>
              </w:rPr>
              <w:t>文件要求的《</w:t>
            </w:r>
            <w:r>
              <w:rPr>
                <w:rFonts w:hint="eastAsia" w:ascii="宋体" w:hAnsi="宋体" w:eastAsia="宋体" w:cs="宋体"/>
                <w:sz w:val="24"/>
                <w:szCs w:val="24"/>
              </w:rPr>
              <w:t>供应商</w:t>
            </w:r>
            <w:r>
              <w:rPr>
                <w:rFonts w:ascii="宋体" w:hAnsi="宋体" w:eastAsia="宋体" w:cs="宋体"/>
                <w:sz w:val="24"/>
                <w:szCs w:val="24"/>
              </w:rPr>
              <w:t>资格声明书》</w:t>
            </w:r>
            <w:r>
              <w:rPr>
                <w:rFonts w:hint="eastAsia" w:ascii="宋体" w:hAnsi="宋体" w:eastAsia="宋体" w:cs="宋体"/>
                <w:sz w:val="24"/>
                <w:szCs w:val="24"/>
              </w:rPr>
              <w:t>。</w:t>
            </w:r>
          </w:p>
        </w:tc>
        <w:tc>
          <w:tcPr>
            <w:tcW w:w="1082" w:type="pct"/>
            <w:vAlign w:val="center"/>
          </w:tcPr>
          <w:p w14:paraId="6E3B1108">
            <w:pPr>
              <w:spacing w:line="360" w:lineRule="auto"/>
              <w:jc w:val="center"/>
              <w:rPr>
                <w:rFonts w:ascii="宋体" w:hAnsi="宋体" w:eastAsia="宋体" w:cs="宋体"/>
                <w:sz w:val="24"/>
                <w:szCs w:val="24"/>
              </w:rPr>
            </w:pPr>
            <w:r>
              <w:rPr>
                <w:rFonts w:hint="eastAsia" w:ascii="宋体" w:hAnsi="宋体" w:eastAsia="宋体"/>
                <w:sz w:val="24"/>
              </w:rPr>
              <w:t>详见第六章响应文件格式。</w:t>
            </w:r>
          </w:p>
        </w:tc>
      </w:tr>
      <w:tr w14:paraId="46D5C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2EE3BA08">
            <w:pPr>
              <w:adjustRightInd w:val="0"/>
              <w:snapToGrid w:val="0"/>
              <w:spacing w:line="360" w:lineRule="auto"/>
              <w:ind w:right="-10"/>
              <w:jc w:val="center"/>
              <w:rPr>
                <w:rFonts w:ascii="宋体" w:hAnsi="宋体" w:eastAsia="宋体"/>
                <w:sz w:val="24"/>
              </w:rPr>
            </w:pPr>
            <w:r>
              <w:rPr>
                <w:rFonts w:hint="eastAsia" w:ascii="宋体" w:hAnsi="宋体" w:eastAsia="宋体"/>
                <w:sz w:val="24"/>
              </w:rPr>
              <w:t>3</w:t>
            </w:r>
          </w:p>
        </w:tc>
        <w:tc>
          <w:tcPr>
            <w:tcW w:w="941" w:type="pct"/>
            <w:vAlign w:val="center"/>
          </w:tcPr>
          <w:p w14:paraId="60F945F5">
            <w:pPr>
              <w:spacing w:after="50" w:line="360" w:lineRule="auto"/>
              <w:ind w:right="-10"/>
              <w:jc w:val="center"/>
              <w:rPr>
                <w:rFonts w:ascii="宋体" w:hAnsi="宋体" w:eastAsia="宋体" w:cs="宋体"/>
                <w:spacing w:val="10"/>
                <w:sz w:val="24"/>
                <w:szCs w:val="24"/>
              </w:rPr>
            </w:pPr>
            <w:r>
              <w:rPr>
                <w:rFonts w:ascii="宋体" w:hAnsi="宋体" w:eastAsia="宋体" w:cs="宋体"/>
                <w:spacing w:val="10"/>
                <w:sz w:val="24"/>
                <w:szCs w:val="24"/>
              </w:rPr>
              <w:t>其他特定资格要求</w:t>
            </w:r>
          </w:p>
        </w:tc>
        <w:tc>
          <w:tcPr>
            <w:tcW w:w="2600" w:type="pct"/>
            <w:vAlign w:val="center"/>
          </w:tcPr>
          <w:p w14:paraId="225325AC">
            <w:pPr>
              <w:spacing w:after="50" w:line="360" w:lineRule="auto"/>
              <w:ind w:right="-10"/>
              <w:rPr>
                <w:rFonts w:ascii="宋体" w:hAnsi="宋体" w:eastAsia="宋体" w:cs="宋体"/>
                <w:spacing w:val="10"/>
                <w:sz w:val="24"/>
                <w:szCs w:val="24"/>
              </w:rPr>
            </w:pPr>
            <w:r>
              <w:rPr>
                <w:rFonts w:ascii="宋体" w:hAnsi="宋体" w:eastAsia="宋体" w:cs="宋体"/>
                <w:spacing w:val="10"/>
                <w:sz w:val="24"/>
                <w:szCs w:val="24"/>
              </w:rPr>
              <w:t>如有，见第一章《</w:t>
            </w:r>
            <w:r>
              <w:rPr>
                <w:rFonts w:hint="eastAsia" w:ascii="宋体" w:hAnsi="宋体" w:eastAsia="宋体" w:cs="宋体"/>
                <w:spacing w:val="10"/>
                <w:sz w:val="24"/>
                <w:szCs w:val="24"/>
              </w:rPr>
              <w:t>竞争性磋商公告</w:t>
            </w:r>
            <w:r>
              <w:rPr>
                <w:rFonts w:ascii="宋体" w:hAnsi="宋体" w:eastAsia="宋体" w:cs="宋体"/>
                <w:spacing w:val="10"/>
                <w:sz w:val="24"/>
                <w:szCs w:val="24"/>
              </w:rPr>
              <w:t>》</w:t>
            </w:r>
          </w:p>
        </w:tc>
        <w:tc>
          <w:tcPr>
            <w:tcW w:w="1082" w:type="pct"/>
            <w:vAlign w:val="center"/>
          </w:tcPr>
          <w:p w14:paraId="30A85434">
            <w:pPr>
              <w:spacing w:after="50" w:line="360" w:lineRule="auto"/>
              <w:ind w:right="-10"/>
              <w:jc w:val="center"/>
              <w:rPr>
                <w:rFonts w:ascii="宋体" w:hAnsi="宋体" w:eastAsia="宋体" w:cs="宋体"/>
                <w:spacing w:val="10"/>
                <w:sz w:val="24"/>
                <w:szCs w:val="24"/>
              </w:rPr>
            </w:pPr>
            <w:r>
              <w:rPr>
                <w:rFonts w:hint="eastAsia" w:ascii="宋体" w:hAnsi="宋体" w:eastAsia="宋体" w:cs="宋体"/>
                <w:sz w:val="24"/>
                <w:szCs w:val="24"/>
              </w:rPr>
              <w:t>提供材料扫描件或电子证照，应完整的体现出材料或电子证照全部内容。</w:t>
            </w:r>
          </w:p>
        </w:tc>
      </w:tr>
      <w:tr w14:paraId="1E2A9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4CB360D7">
            <w:pPr>
              <w:adjustRightInd w:val="0"/>
              <w:snapToGrid w:val="0"/>
              <w:spacing w:line="360" w:lineRule="auto"/>
              <w:ind w:right="-10"/>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941" w:type="pct"/>
            <w:vAlign w:val="center"/>
          </w:tcPr>
          <w:p w14:paraId="4FA95DD0">
            <w:pPr>
              <w:spacing w:after="50" w:line="360" w:lineRule="auto"/>
              <w:ind w:right="-10"/>
              <w:jc w:val="center"/>
              <w:rPr>
                <w:rFonts w:asciiTheme="minorEastAsia" w:hAnsiTheme="minorEastAsia" w:eastAsiaTheme="minorEastAsia"/>
                <w:sz w:val="24"/>
                <w:szCs w:val="28"/>
              </w:rPr>
            </w:pPr>
            <w:r>
              <w:rPr>
                <w:rFonts w:hint="eastAsia" w:asciiTheme="minorEastAsia" w:hAnsiTheme="minorEastAsia" w:eastAsiaTheme="minorEastAsia"/>
                <w:sz w:val="24"/>
                <w:szCs w:val="28"/>
              </w:rPr>
              <w:t>磋商响应函</w:t>
            </w:r>
          </w:p>
        </w:tc>
        <w:tc>
          <w:tcPr>
            <w:tcW w:w="2600" w:type="pct"/>
            <w:vAlign w:val="center"/>
          </w:tcPr>
          <w:p w14:paraId="3FA5BB7C">
            <w:pPr>
              <w:spacing w:after="50" w:line="360" w:lineRule="auto"/>
              <w:ind w:right="-10"/>
              <w:jc w:val="center"/>
              <w:rPr>
                <w:rFonts w:asciiTheme="minorEastAsia" w:hAnsiTheme="minorEastAsia" w:eastAsiaTheme="minorEastAsia"/>
                <w:sz w:val="24"/>
                <w:szCs w:val="28"/>
              </w:rPr>
            </w:pPr>
            <w:r>
              <w:rPr>
                <w:rFonts w:hint="eastAsia" w:asciiTheme="minorEastAsia" w:hAnsiTheme="minorEastAsia" w:eastAsiaTheme="minorEastAsia"/>
                <w:sz w:val="24"/>
                <w:szCs w:val="28"/>
              </w:rPr>
              <w:t>格式、填写要求符合磋商文件规定并加盖供应商公章</w:t>
            </w:r>
          </w:p>
        </w:tc>
        <w:tc>
          <w:tcPr>
            <w:tcW w:w="1082" w:type="pct"/>
            <w:vAlign w:val="center"/>
          </w:tcPr>
          <w:p w14:paraId="2AA2FFB3">
            <w:pPr>
              <w:adjustRightInd w:val="0"/>
              <w:snapToGrid w:val="0"/>
              <w:spacing w:line="360" w:lineRule="auto"/>
              <w:ind w:right="-10"/>
              <w:jc w:val="center"/>
              <w:rPr>
                <w:rFonts w:asciiTheme="minorEastAsia" w:hAnsiTheme="minorEastAsia" w:eastAsiaTheme="minorEastAsia"/>
                <w:sz w:val="24"/>
              </w:rPr>
            </w:pPr>
            <w:r>
              <w:rPr>
                <w:rFonts w:hint="eastAsia" w:ascii="宋体" w:hAnsi="宋体" w:eastAsia="宋体"/>
                <w:sz w:val="24"/>
              </w:rPr>
              <w:t>详见第六章响应文件格式。</w:t>
            </w:r>
          </w:p>
        </w:tc>
      </w:tr>
      <w:tr w14:paraId="7FE7E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2EE43224">
            <w:pPr>
              <w:adjustRightInd w:val="0"/>
              <w:snapToGrid w:val="0"/>
              <w:spacing w:line="360" w:lineRule="auto"/>
              <w:ind w:right="-10"/>
              <w:jc w:val="center"/>
              <w:rPr>
                <w:rFonts w:ascii="宋体" w:hAnsi="宋体" w:eastAsia="宋体"/>
                <w:sz w:val="24"/>
              </w:rPr>
            </w:pPr>
            <w:r>
              <w:rPr>
                <w:rFonts w:hint="eastAsia" w:asciiTheme="minorEastAsia" w:hAnsiTheme="minorEastAsia" w:eastAsiaTheme="minorEastAsia"/>
                <w:sz w:val="24"/>
              </w:rPr>
              <w:t>5</w:t>
            </w:r>
          </w:p>
        </w:tc>
        <w:tc>
          <w:tcPr>
            <w:tcW w:w="941" w:type="pct"/>
            <w:vAlign w:val="center"/>
          </w:tcPr>
          <w:p w14:paraId="0D17A295">
            <w:pPr>
              <w:spacing w:after="50" w:line="360" w:lineRule="auto"/>
              <w:ind w:right="-10"/>
              <w:jc w:val="center"/>
              <w:rPr>
                <w:rFonts w:ascii="宋体" w:hAnsi="宋体" w:eastAsia="宋体" w:cs="宋体"/>
                <w:spacing w:val="10"/>
                <w:sz w:val="24"/>
                <w:szCs w:val="24"/>
              </w:rPr>
            </w:pPr>
            <w:r>
              <w:rPr>
                <w:rFonts w:hint="eastAsia" w:asciiTheme="minorEastAsia" w:hAnsiTheme="minorEastAsia" w:eastAsiaTheme="minorEastAsia"/>
                <w:sz w:val="24"/>
                <w:szCs w:val="28"/>
              </w:rPr>
              <w:t>授权书</w:t>
            </w:r>
          </w:p>
        </w:tc>
        <w:tc>
          <w:tcPr>
            <w:tcW w:w="2600" w:type="pct"/>
            <w:vAlign w:val="center"/>
          </w:tcPr>
          <w:p w14:paraId="496709E0">
            <w:pPr>
              <w:spacing w:after="50" w:line="360" w:lineRule="auto"/>
              <w:ind w:right="-10"/>
              <w:jc w:val="center"/>
              <w:rPr>
                <w:rFonts w:ascii="宋体" w:hAnsi="宋体" w:cs="宋体" w:eastAsiaTheme="minorEastAsia"/>
                <w:spacing w:val="10"/>
                <w:sz w:val="24"/>
                <w:szCs w:val="24"/>
              </w:rPr>
            </w:pPr>
            <w:r>
              <w:rPr>
                <w:rFonts w:hint="eastAsia" w:asciiTheme="minorEastAsia" w:hAnsiTheme="minorEastAsia" w:eastAsiaTheme="minorEastAsia"/>
                <w:sz w:val="24"/>
                <w:szCs w:val="28"/>
              </w:rPr>
              <w:t>格式、填写要求符合</w:t>
            </w:r>
            <w:r>
              <w:rPr>
                <w:rFonts w:hint="eastAsia" w:ascii="宋体" w:hAnsi="宋体" w:eastAsia="宋体" w:cs="宋体"/>
                <w:spacing w:val="10"/>
                <w:sz w:val="24"/>
                <w:szCs w:val="24"/>
              </w:rPr>
              <w:t>磋商</w:t>
            </w:r>
            <w:r>
              <w:rPr>
                <w:rFonts w:hint="eastAsia" w:asciiTheme="minorEastAsia" w:hAnsiTheme="minorEastAsia" w:eastAsiaTheme="minorEastAsia"/>
                <w:sz w:val="24"/>
                <w:szCs w:val="28"/>
              </w:rPr>
              <w:t>文件规定并加盖</w:t>
            </w:r>
            <w:r>
              <w:rPr>
                <w:rFonts w:hint="eastAsia" w:asciiTheme="minorEastAsia" w:hAnsiTheme="minorEastAsia" w:eastAsiaTheme="minorEastAsia"/>
                <w:sz w:val="24"/>
              </w:rPr>
              <w:t>供应商</w:t>
            </w:r>
            <w:r>
              <w:rPr>
                <w:rFonts w:hint="eastAsia" w:asciiTheme="minorEastAsia" w:hAnsiTheme="minorEastAsia" w:eastAsiaTheme="minorEastAsia"/>
                <w:sz w:val="24"/>
                <w:szCs w:val="28"/>
              </w:rPr>
              <w:t>公章</w:t>
            </w:r>
          </w:p>
        </w:tc>
        <w:tc>
          <w:tcPr>
            <w:tcW w:w="1082" w:type="pct"/>
            <w:vAlign w:val="center"/>
          </w:tcPr>
          <w:p w14:paraId="4073B6A0">
            <w:pPr>
              <w:adjustRightInd w:val="0"/>
              <w:snapToGrid w:val="0"/>
              <w:spacing w:line="360" w:lineRule="auto"/>
              <w:ind w:right="-10"/>
              <w:jc w:val="center"/>
              <w:rPr>
                <w:rFonts w:ascii="宋体" w:hAnsi="宋体" w:eastAsia="宋体" w:cs="宋体"/>
                <w:sz w:val="24"/>
                <w:szCs w:val="24"/>
              </w:rPr>
            </w:pPr>
            <w:r>
              <w:rPr>
                <w:rFonts w:hint="eastAsia" w:asciiTheme="minorEastAsia" w:hAnsiTheme="minorEastAsia" w:eastAsiaTheme="minorEastAsia"/>
                <w:sz w:val="24"/>
              </w:rPr>
              <w:t>法定代表人参加磋商的无需此件，提供身份证明即可。详见第六章响应文件格式。</w:t>
            </w:r>
          </w:p>
        </w:tc>
      </w:tr>
      <w:tr w14:paraId="47A7F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59959045">
            <w:pPr>
              <w:adjustRightInd w:val="0"/>
              <w:snapToGrid w:val="0"/>
              <w:spacing w:line="360" w:lineRule="auto"/>
              <w:ind w:right="-10"/>
              <w:jc w:val="center"/>
              <w:rPr>
                <w:rFonts w:ascii="宋体" w:hAnsi="宋体" w:eastAsia="宋体"/>
                <w:sz w:val="24"/>
              </w:rPr>
            </w:pPr>
            <w:r>
              <w:rPr>
                <w:rFonts w:hint="eastAsia" w:asciiTheme="minorEastAsia" w:hAnsiTheme="minorEastAsia" w:eastAsiaTheme="minorEastAsia"/>
                <w:sz w:val="24"/>
              </w:rPr>
              <w:t>6</w:t>
            </w:r>
          </w:p>
        </w:tc>
        <w:tc>
          <w:tcPr>
            <w:tcW w:w="941" w:type="pct"/>
            <w:vAlign w:val="center"/>
          </w:tcPr>
          <w:p w14:paraId="68EC5FE9">
            <w:pPr>
              <w:spacing w:after="50" w:line="360" w:lineRule="auto"/>
              <w:ind w:right="-10"/>
              <w:jc w:val="center"/>
              <w:rPr>
                <w:rFonts w:ascii="宋体" w:hAnsi="宋体" w:eastAsia="宋体" w:cs="宋体"/>
                <w:spacing w:val="10"/>
                <w:sz w:val="24"/>
                <w:szCs w:val="24"/>
              </w:rPr>
            </w:pPr>
            <w:r>
              <w:rPr>
                <w:rFonts w:hint="eastAsia" w:asciiTheme="minorEastAsia" w:hAnsiTheme="minorEastAsia" w:eastAsiaTheme="minorEastAsia"/>
                <w:sz w:val="24"/>
                <w:szCs w:val="28"/>
              </w:rPr>
              <w:t>磋商报价</w:t>
            </w:r>
          </w:p>
        </w:tc>
        <w:tc>
          <w:tcPr>
            <w:tcW w:w="2600" w:type="pct"/>
            <w:vAlign w:val="center"/>
          </w:tcPr>
          <w:p w14:paraId="70BA775C">
            <w:pPr>
              <w:spacing w:after="50" w:line="360" w:lineRule="auto"/>
              <w:ind w:right="-10"/>
              <w:jc w:val="center"/>
              <w:rPr>
                <w:rFonts w:ascii="宋体" w:hAnsi="宋体" w:eastAsia="宋体" w:cs="宋体"/>
                <w:spacing w:val="10"/>
                <w:sz w:val="24"/>
                <w:szCs w:val="24"/>
              </w:rPr>
            </w:pPr>
            <w:r>
              <w:rPr>
                <w:rFonts w:hint="eastAsia" w:asciiTheme="minorEastAsia" w:hAnsiTheme="minorEastAsia" w:eastAsiaTheme="minorEastAsia"/>
                <w:sz w:val="24"/>
                <w:szCs w:val="28"/>
              </w:rPr>
              <w:t>符合</w:t>
            </w:r>
            <w:r>
              <w:rPr>
                <w:rFonts w:hint="eastAsia" w:ascii="宋体" w:hAnsi="宋体" w:eastAsia="宋体" w:cs="宋体"/>
                <w:spacing w:val="10"/>
                <w:sz w:val="24"/>
                <w:szCs w:val="24"/>
              </w:rPr>
              <w:t>磋商</w:t>
            </w:r>
            <w:r>
              <w:rPr>
                <w:rFonts w:hint="eastAsia" w:asciiTheme="minorEastAsia" w:hAnsiTheme="minorEastAsia" w:eastAsiaTheme="minorEastAsia"/>
                <w:sz w:val="24"/>
              </w:rPr>
              <w:t>文件供应商须知正文第9条要求</w:t>
            </w:r>
          </w:p>
        </w:tc>
        <w:tc>
          <w:tcPr>
            <w:tcW w:w="1082" w:type="pct"/>
            <w:vAlign w:val="center"/>
          </w:tcPr>
          <w:p w14:paraId="69BAB030">
            <w:pPr>
              <w:adjustRightInd w:val="0"/>
              <w:snapToGrid w:val="0"/>
              <w:spacing w:line="360" w:lineRule="auto"/>
              <w:ind w:right="-10"/>
              <w:jc w:val="center"/>
              <w:rPr>
                <w:rFonts w:ascii="宋体" w:hAnsi="宋体" w:eastAsia="宋体" w:cs="宋体"/>
                <w:sz w:val="24"/>
                <w:szCs w:val="24"/>
              </w:rPr>
            </w:pPr>
            <w:r>
              <w:rPr>
                <w:rFonts w:hint="eastAsia" w:asciiTheme="minorEastAsia" w:hAnsiTheme="minorEastAsia" w:eastAsiaTheme="minorEastAsia"/>
                <w:sz w:val="24"/>
              </w:rPr>
              <w:t>详见第六章响应文件格式。</w:t>
            </w:r>
          </w:p>
        </w:tc>
      </w:tr>
      <w:tr w14:paraId="54FB9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2451385A">
            <w:pPr>
              <w:adjustRightInd w:val="0"/>
              <w:snapToGrid w:val="0"/>
              <w:spacing w:line="360" w:lineRule="auto"/>
              <w:ind w:right="-10"/>
              <w:jc w:val="center"/>
              <w:rPr>
                <w:rFonts w:ascii="宋体" w:hAnsi="宋体" w:eastAsia="宋体"/>
                <w:sz w:val="24"/>
              </w:rPr>
            </w:pPr>
            <w:r>
              <w:rPr>
                <w:rFonts w:hint="eastAsia" w:asciiTheme="minorEastAsia" w:hAnsiTheme="minorEastAsia" w:eastAsiaTheme="minorEastAsia"/>
                <w:sz w:val="24"/>
              </w:rPr>
              <w:t>7</w:t>
            </w:r>
          </w:p>
        </w:tc>
        <w:tc>
          <w:tcPr>
            <w:tcW w:w="941" w:type="pct"/>
            <w:vAlign w:val="center"/>
          </w:tcPr>
          <w:p w14:paraId="3FCA51E8">
            <w:pPr>
              <w:spacing w:after="50" w:line="360" w:lineRule="auto"/>
              <w:ind w:right="-10"/>
              <w:jc w:val="center"/>
              <w:rPr>
                <w:rFonts w:ascii="宋体" w:hAnsi="宋体" w:eastAsia="宋体" w:cs="宋体"/>
                <w:spacing w:val="10"/>
                <w:sz w:val="24"/>
                <w:szCs w:val="24"/>
              </w:rPr>
            </w:pPr>
            <w:r>
              <w:rPr>
                <w:rFonts w:hint="eastAsia" w:asciiTheme="minorEastAsia" w:hAnsiTheme="minorEastAsia" w:eastAsiaTheme="minorEastAsia"/>
                <w:sz w:val="24"/>
                <w:szCs w:val="28"/>
              </w:rPr>
              <w:t>商务响应情况</w:t>
            </w:r>
          </w:p>
        </w:tc>
        <w:tc>
          <w:tcPr>
            <w:tcW w:w="2600" w:type="pct"/>
            <w:vAlign w:val="center"/>
          </w:tcPr>
          <w:p w14:paraId="557032B9">
            <w:pPr>
              <w:spacing w:after="50" w:line="360" w:lineRule="auto"/>
              <w:ind w:right="-10"/>
              <w:jc w:val="center"/>
              <w:rPr>
                <w:rFonts w:ascii="宋体" w:hAnsi="宋体" w:eastAsia="宋体" w:cs="宋体"/>
                <w:spacing w:val="10"/>
                <w:sz w:val="24"/>
                <w:szCs w:val="24"/>
              </w:rPr>
            </w:pPr>
            <w:r>
              <w:rPr>
                <w:rFonts w:hint="eastAsia" w:asciiTheme="minorEastAsia" w:hAnsiTheme="minorEastAsia" w:eastAsiaTheme="minorEastAsia"/>
                <w:sz w:val="24"/>
                <w:szCs w:val="28"/>
              </w:rPr>
              <w:t>符合</w:t>
            </w:r>
            <w:r>
              <w:rPr>
                <w:rFonts w:hint="eastAsia" w:ascii="宋体" w:hAnsi="宋体" w:eastAsia="宋体" w:cs="宋体"/>
                <w:spacing w:val="10"/>
                <w:sz w:val="24"/>
                <w:szCs w:val="24"/>
              </w:rPr>
              <w:t>磋商</w:t>
            </w:r>
            <w:r>
              <w:rPr>
                <w:rFonts w:hint="eastAsia" w:asciiTheme="minorEastAsia" w:hAnsiTheme="minorEastAsia" w:eastAsiaTheme="minorEastAsia"/>
                <w:sz w:val="24"/>
                <w:szCs w:val="28"/>
              </w:rPr>
              <w:t>文件采购需求中对付款方式、服务地点、服务期限、服务标准实质性要求</w:t>
            </w:r>
          </w:p>
        </w:tc>
        <w:tc>
          <w:tcPr>
            <w:tcW w:w="1082" w:type="pct"/>
            <w:vAlign w:val="center"/>
          </w:tcPr>
          <w:p w14:paraId="34BCEDB4">
            <w:pPr>
              <w:adjustRightInd w:val="0"/>
              <w:snapToGrid w:val="0"/>
              <w:spacing w:line="360" w:lineRule="auto"/>
              <w:ind w:right="-10"/>
              <w:jc w:val="center"/>
              <w:rPr>
                <w:rFonts w:ascii="宋体" w:hAnsi="宋体" w:eastAsia="宋体" w:cs="宋体"/>
                <w:sz w:val="24"/>
                <w:szCs w:val="24"/>
              </w:rPr>
            </w:pPr>
            <w:r>
              <w:rPr>
                <w:rFonts w:hint="eastAsia" w:asciiTheme="minorEastAsia" w:hAnsiTheme="minorEastAsia" w:eastAsiaTheme="minorEastAsia"/>
                <w:sz w:val="24"/>
              </w:rPr>
              <w:t>详见第六章响应文件格式。</w:t>
            </w:r>
          </w:p>
        </w:tc>
      </w:tr>
      <w:tr w14:paraId="5F211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5" w:type="pct"/>
            <w:vAlign w:val="center"/>
          </w:tcPr>
          <w:p w14:paraId="6FE4F7DA">
            <w:pPr>
              <w:adjustRightInd w:val="0"/>
              <w:snapToGrid w:val="0"/>
              <w:spacing w:line="360" w:lineRule="auto"/>
              <w:ind w:right="-10"/>
              <w:jc w:val="center"/>
              <w:rPr>
                <w:rFonts w:ascii="宋体" w:hAnsi="宋体" w:eastAsia="宋体"/>
                <w:sz w:val="24"/>
              </w:rPr>
            </w:pPr>
            <w:r>
              <w:rPr>
                <w:rFonts w:hint="eastAsia" w:asciiTheme="minorEastAsia" w:hAnsiTheme="minorEastAsia" w:eastAsiaTheme="minorEastAsia"/>
                <w:sz w:val="24"/>
              </w:rPr>
              <w:t>8</w:t>
            </w:r>
          </w:p>
        </w:tc>
        <w:tc>
          <w:tcPr>
            <w:tcW w:w="941" w:type="pct"/>
            <w:vAlign w:val="center"/>
          </w:tcPr>
          <w:p w14:paraId="0374EA24">
            <w:pPr>
              <w:spacing w:after="50" w:line="360" w:lineRule="auto"/>
              <w:ind w:right="-10"/>
              <w:jc w:val="center"/>
              <w:rPr>
                <w:rFonts w:ascii="宋体" w:hAnsi="宋体" w:eastAsia="宋体" w:cs="宋体"/>
                <w:spacing w:val="10"/>
                <w:sz w:val="24"/>
                <w:szCs w:val="24"/>
              </w:rPr>
            </w:pPr>
            <w:r>
              <w:rPr>
                <w:rFonts w:hint="eastAsia" w:asciiTheme="minorEastAsia" w:hAnsiTheme="minorEastAsia" w:eastAsiaTheme="minorEastAsia"/>
                <w:sz w:val="24"/>
                <w:szCs w:val="28"/>
              </w:rPr>
              <w:t>其他要求</w:t>
            </w:r>
          </w:p>
        </w:tc>
        <w:tc>
          <w:tcPr>
            <w:tcW w:w="2600" w:type="pct"/>
            <w:vAlign w:val="center"/>
          </w:tcPr>
          <w:p w14:paraId="10D9C7C6">
            <w:pPr>
              <w:spacing w:after="50" w:line="360" w:lineRule="auto"/>
              <w:ind w:right="-10"/>
              <w:jc w:val="center"/>
              <w:rPr>
                <w:rFonts w:ascii="宋体" w:hAnsi="宋体" w:eastAsia="宋体" w:cs="宋体"/>
                <w:spacing w:val="10"/>
                <w:sz w:val="24"/>
                <w:szCs w:val="24"/>
              </w:rPr>
            </w:pPr>
            <w:r>
              <w:rPr>
                <w:rFonts w:hint="eastAsia" w:asciiTheme="minorEastAsia" w:hAnsiTheme="minorEastAsia" w:eastAsiaTheme="minorEastAsia"/>
                <w:sz w:val="24"/>
                <w:szCs w:val="28"/>
              </w:rPr>
              <w:t>符合法律、行政法规规定的其他条件或磋商文件列明的其他实质性要求</w:t>
            </w:r>
          </w:p>
        </w:tc>
        <w:tc>
          <w:tcPr>
            <w:tcW w:w="1082" w:type="pct"/>
            <w:vAlign w:val="center"/>
          </w:tcPr>
          <w:p w14:paraId="3E60062E">
            <w:pPr>
              <w:adjustRightInd w:val="0"/>
              <w:snapToGrid w:val="0"/>
              <w:spacing w:line="360" w:lineRule="auto"/>
              <w:ind w:right="-10"/>
              <w:jc w:val="center"/>
              <w:rPr>
                <w:rFonts w:ascii="宋体" w:hAnsi="宋体" w:eastAsia="宋体" w:cs="宋体"/>
                <w:sz w:val="24"/>
                <w:szCs w:val="24"/>
              </w:rPr>
            </w:pPr>
          </w:p>
        </w:tc>
      </w:tr>
    </w:tbl>
    <w:p w14:paraId="4602AEE9">
      <w:pPr>
        <w:spacing w:line="360" w:lineRule="auto"/>
        <w:ind w:firstLine="435"/>
        <w:rPr>
          <w:rFonts w:asciiTheme="minorEastAsia" w:hAnsiTheme="minorEastAsia" w:eastAsiaTheme="minorEastAsia"/>
          <w:sz w:val="24"/>
        </w:rPr>
      </w:pPr>
      <w:r>
        <w:rPr>
          <w:rFonts w:hint="eastAsia" w:asciiTheme="minorEastAsia" w:hAnsiTheme="minorEastAsia" w:eastAsiaTheme="minorEastAsia"/>
          <w:b/>
          <w:bCs/>
          <w:sz w:val="24"/>
        </w:rPr>
        <w:t>初审指标通过标准：</w:t>
      </w:r>
      <w:r>
        <w:rPr>
          <w:rFonts w:hint="eastAsia" w:asciiTheme="minorEastAsia" w:hAnsiTheme="minorEastAsia" w:eastAsiaTheme="minorEastAsia"/>
          <w:sz w:val="24"/>
        </w:rPr>
        <w:t>供应商必须通过初审表中的全部评审指标。</w:t>
      </w:r>
    </w:p>
    <w:p w14:paraId="1E736D40">
      <w:pPr>
        <w:pStyle w:val="14"/>
        <w:rPr>
          <w:rFonts w:asciiTheme="minorEastAsia" w:hAnsiTheme="minorEastAsia" w:eastAsiaTheme="minorEastAsia"/>
          <w:b/>
          <w:sz w:val="24"/>
        </w:rPr>
      </w:pPr>
      <w:r>
        <w:rPr>
          <w:rFonts w:hint="eastAsia" w:asciiTheme="minorEastAsia" w:hAnsiTheme="minorEastAsia" w:eastAsiaTheme="minorEastAsia"/>
          <w:b/>
          <w:sz w:val="24"/>
        </w:rPr>
        <w:t>2.2综合评分</w:t>
      </w:r>
    </w:p>
    <w:p w14:paraId="143979F7">
      <w:pPr>
        <w:pStyle w:val="14"/>
        <w:rPr>
          <w:rFonts w:asciiTheme="minorEastAsia" w:hAnsiTheme="minorEastAsia" w:eastAsiaTheme="minorEastAsia"/>
          <w:sz w:val="24"/>
        </w:rPr>
      </w:pPr>
      <w:r>
        <w:rPr>
          <w:rFonts w:hint="eastAsia" w:asciiTheme="minorEastAsia" w:hAnsiTheme="minorEastAsia" w:eastAsiaTheme="minorEastAsia"/>
          <w:sz w:val="24"/>
        </w:rPr>
        <w:t>2</w:t>
      </w:r>
      <w:r>
        <w:rPr>
          <w:rFonts w:asciiTheme="minorEastAsia" w:hAnsiTheme="minorEastAsia" w:eastAsiaTheme="minorEastAsia"/>
          <w:sz w:val="24"/>
        </w:rPr>
        <w:t>.</w:t>
      </w:r>
      <w:r>
        <w:rPr>
          <w:rFonts w:hint="eastAsia" w:asciiTheme="minorEastAsia" w:hAnsiTheme="minorEastAsia" w:eastAsiaTheme="minorEastAsia"/>
          <w:sz w:val="24"/>
        </w:rPr>
        <w:t>2</w:t>
      </w:r>
      <w:r>
        <w:rPr>
          <w:rFonts w:asciiTheme="minorEastAsia" w:hAnsiTheme="minorEastAsia" w:eastAsiaTheme="minorEastAsia"/>
          <w:sz w:val="24"/>
        </w:rPr>
        <w:t>.1</w:t>
      </w:r>
      <w:r>
        <w:rPr>
          <w:rFonts w:hint="eastAsia" w:asciiTheme="minorEastAsia" w:hAnsiTheme="minorEastAsia" w:eastAsiaTheme="minorEastAsia"/>
          <w:sz w:val="24"/>
        </w:rPr>
        <w:t>磋商小组按照下表对进入综合评分的所有供应商的响应文件进行综合评分。</w:t>
      </w:r>
    </w:p>
    <w:p w14:paraId="56E3B1F2">
      <w:pPr>
        <w:pStyle w:val="14"/>
        <w:rPr>
          <w:rFonts w:asciiTheme="minorEastAsia" w:hAnsiTheme="minorEastAsia" w:eastAsiaTheme="minorEastAsia"/>
          <w:sz w:val="24"/>
        </w:rPr>
      </w:pPr>
      <w:r>
        <w:rPr>
          <w:rFonts w:hint="eastAsia" w:asciiTheme="minorEastAsia" w:hAnsiTheme="minorEastAsia" w:eastAsiaTheme="minorEastAsia"/>
          <w:sz w:val="24"/>
        </w:rPr>
        <w:t>2</w:t>
      </w:r>
      <w:r>
        <w:rPr>
          <w:rFonts w:asciiTheme="minorEastAsia" w:hAnsiTheme="minorEastAsia" w:eastAsiaTheme="minorEastAsia"/>
          <w:sz w:val="24"/>
        </w:rPr>
        <w:t>.</w:t>
      </w:r>
      <w:r>
        <w:rPr>
          <w:rFonts w:hint="eastAsia" w:asciiTheme="minorEastAsia" w:hAnsiTheme="minorEastAsia" w:eastAsiaTheme="minorEastAsia"/>
          <w:sz w:val="24"/>
        </w:rPr>
        <w:t>2</w:t>
      </w:r>
      <w:r>
        <w:rPr>
          <w:rFonts w:asciiTheme="minorEastAsia" w:hAnsiTheme="minorEastAsia" w:eastAsiaTheme="minorEastAsia"/>
          <w:sz w:val="24"/>
        </w:rPr>
        <w:t>.2</w:t>
      </w:r>
      <w:r>
        <w:rPr>
          <w:rFonts w:hint="eastAsia" w:asciiTheme="minorEastAsia" w:hAnsiTheme="minorEastAsia" w:eastAsiaTheme="minorEastAsia"/>
          <w:sz w:val="24"/>
        </w:rPr>
        <w:t>本项目综合评分满分为1</w:t>
      </w:r>
      <w:r>
        <w:rPr>
          <w:rFonts w:asciiTheme="minorEastAsia" w:hAnsiTheme="minorEastAsia" w:eastAsiaTheme="minorEastAsia"/>
          <w:sz w:val="24"/>
        </w:rPr>
        <w:t>00</w:t>
      </w:r>
      <w:r>
        <w:rPr>
          <w:rFonts w:hint="eastAsia" w:asciiTheme="minorEastAsia" w:hAnsiTheme="minorEastAsia" w:eastAsiaTheme="minorEastAsia"/>
          <w:sz w:val="24"/>
        </w:rPr>
        <w:t>分，其中：技术资信分值占总分值的权重</w:t>
      </w:r>
      <w:r>
        <w:rPr>
          <w:rFonts w:hint="eastAsia" w:asciiTheme="minorEastAsia" w:hAnsiTheme="minorEastAsia" w:eastAsiaTheme="minorEastAsia"/>
          <w:color w:val="auto"/>
          <w:sz w:val="24"/>
        </w:rPr>
        <w:t>为</w:t>
      </w:r>
      <w:r>
        <w:rPr>
          <w:rFonts w:hint="eastAsia" w:asciiTheme="minorEastAsia" w:hAnsiTheme="minorEastAsia" w:eastAsiaTheme="minorEastAsia"/>
          <w:color w:val="auto"/>
          <w:sz w:val="24"/>
          <w:u w:val="single"/>
          <w:lang w:val="en-US" w:eastAsia="zh-CN"/>
        </w:rPr>
        <w:t>4</w:t>
      </w:r>
      <w:r>
        <w:rPr>
          <w:rFonts w:hint="eastAsia" w:asciiTheme="minorEastAsia" w:hAnsiTheme="minorEastAsia" w:eastAsiaTheme="minorEastAsia"/>
          <w:color w:val="auto"/>
          <w:sz w:val="24"/>
          <w:u w:val="single"/>
        </w:rPr>
        <w:t>0</w:t>
      </w:r>
      <w:r>
        <w:rPr>
          <w:rFonts w:asciiTheme="minorEastAsia" w:hAnsiTheme="minorEastAsia" w:eastAsiaTheme="minorEastAsia"/>
          <w:color w:val="auto"/>
          <w:sz w:val="24"/>
        </w:rPr>
        <w:t>%，价格分值占总分值的权重为</w:t>
      </w:r>
      <w:r>
        <w:rPr>
          <w:rFonts w:hint="eastAsia" w:asciiTheme="minorEastAsia" w:hAnsiTheme="minorEastAsia" w:eastAsiaTheme="minorEastAsia"/>
          <w:color w:val="auto"/>
          <w:sz w:val="24"/>
          <w:u w:val="single"/>
          <w:lang w:val="en-US" w:eastAsia="zh-CN"/>
        </w:rPr>
        <w:t>6</w:t>
      </w:r>
      <w:r>
        <w:rPr>
          <w:rFonts w:hint="eastAsia" w:asciiTheme="minorEastAsia" w:hAnsiTheme="minorEastAsia" w:eastAsiaTheme="minorEastAsia"/>
          <w:color w:val="auto"/>
          <w:sz w:val="24"/>
          <w:u w:val="single"/>
        </w:rPr>
        <w:t>0</w:t>
      </w:r>
      <w:r>
        <w:rPr>
          <w:rFonts w:asciiTheme="minorEastAsia" w:hAnsiTheme="minorEastAsia" w:eastAsiaTheme="minorEastAsia"/>
          <w:color w:val="auto"/>
          <w:sz w:val="24"/>
        </w:rPr>
        <w:t>%。具体评分细则如下：</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8"/>
        <w:gridCol w:w="1274"/>
        <w:gridCol w:w="5804"/>
        <w:gridCol w:w="1320"/>
      </w:tblGrid>
      <w:tr w14:paraId="57296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647" w:type="pct"/>
            <w:tcBorders>
              <w:top w:val="single" w:color="auto" w:sz="4" w:space="0"/>
              <w:left w:val="single" w:color="auto" w:sz="4" w:space="0"/>
              <w:bottom w:val="single" w:color="auto" w:sz="4" w:space="0"/>
              <w:right w:val="single" w:color="auto" w:sz="4" w:space="0"/>
            </w:tcBorders>
            <w:vAlign w:val="center"/>
          </w:tcPr>
          <w:p w14:paraId="4B3FD715">
            <w:pPr>
              <w:spacing w:line="360" w:lineRule="auto"/>
              <w:jc w:val="center"/>
              <w:rPr>
                <w:rFonts w:ascii="宋体" w:hAnsi="宋体" w:eastAsia="宋体" w:cs="宋体"/>
                <w:b/>
                <w:bCs/>
                <w:sz w:val="24"/>
              </w:rPr>
            </w:pPr>
            <w:r>
              <w:rPr>
                <w:rFonts w:hint="eastAsia" w:ascii="宋体" w:hAnsi="宋体" w:eastAsia="宋体" w:cs="宋体"/>
                <w:b/>
                <w:bCs/>
                <w:sz w:val="24"/>
              </w:rPr>
              <w:t>类别</w:t>
            </w:r>
          </w:p>
        </w:tc>
        <w:tc>
          <w:tcPr>
            <w:tcW w:w="660" w:type="pct"/>
            <w:tcBorders>
              <w:top w:val="single" w:color="auto" w:sz="4" w:space="0"/>
              <w:left w:val="single" w:color="auto" w:sz="4" w:space="0"/>
              <w:bottom w:val="single" w:color="auto" w:sz="4" w:space="0"/>
              <w:right w:val="single" w:color="auto" w:sz="4" w:space="0"/>
            </w:tcBorders>
            <w:vAlign w:val="center"/>
          </w:tcPr>
          <w:p w14:paraId="638AA1A1">
            <w:pPr>
              <w:spacing w:line="360" w:lineRule="auto"/>
              <w:jc w:val="center"/>
              <w:rPr>
                <w:rFonts w:ascii="宋体" w:hAnsi="宋体" w:eastAsia="宋体" w:cs="宋体"/>
                <w:b/>
                <w:bCs/>
                <w:sz w:val="24"/>
              </w:rPr>
            </w:pPr>
            <w:r>
              <w:rPr>
                <w:rFonts w:hint="eastAsia" w:ascii="宋体" w:hAnsi="宋体" w:eastAsia="宋体" w:cs="宋体"/>
                <w:b/>
                <w:bCs/>
                <w:sz w:val="24"/>
              </w:rPr>
              <w:t>评分内容</w:t>
            </w:r>
          </w:p>
        </w:tc>
        <w:tc>
          <w:tcPr>
            <w:tcW w:w="3008" w:type="pct"/>
            <w:tcBorders>
              <w:top w:val="single" w:color="auto" w:sz="4" w:space="0"/>
              <w:left w:val="single" w:color="auto" w:sz="4" w:space="0"/>
              <w:bottom w:val="single" w:color="auto" w:sz="4" w:space="0"/>
              <w:right w:val="single" w:color="auto" w:sz="4" w:space="0"/>
            </w:tcBorders>
            <w:vAlign w:val="center"/>
          </w:tcPr>
          <w:p w14:paraId="28C3B130">
            <w:pPr>
              <w:spacing w:line="360" w:lineRule="auto"/>
              <w:jc w:val="center"/>
              <w:rPr>
                <w:rFonts w:ascii="宋体" w:hAnsi="宋体" w:eastAsia="宋体" w:cs="宋体"/>
                <w:b/>
                <w:bCs/>
                <w:sz w:val="24"/>
              </w:rPr>
            </w:pPr>
            <w:r>
              <w:rPr>
                <w:rFonts w:hint="eastAsia" w:ascii="宋体" w:hAnsi="宋体" w:eastAsia="宋体" w:cs="宋体"/>
                <w:b/>
                <w:bCs/>
                <w:sz w:val="24"/>
              </w:rPr>
              <w:t>评分标准</w:t>
            </w:r>
          </w:p>
        </w:tc>
        <w:tc>
          <w:tcPr>
            <w:tcW w:w="683" w:type="pct"/>
            <w:tcBorders>
              <w:top w:val="single" w:color="auto" w:sz="4" w:space="0"/>
              <w:left w:val="single" w:color="auto" w:sz="4" w:space="0"/>
              <w:bottom w:val="single" w:color="auto" w:sz="4" w:space="0"/>
              <w:right w:val="single" w:color="auto" w:sz="4" w:space="0"/>
            </w:tcBorders>
            <w:vAlign w:val="center"/>
          </w:tcPr>
          <w:p w14:paraId="2ED327C2">
            <w:pPr>
              <w:spacing w:line="360" w:lineRule="auto"/>
              <w:jc w:val="center"/>
              <w:rPr>
                <w:rFonts w:ascii="宋体" w:hAnsi="宋体" w:eastAsia="宋体" w:cs="宋体"/>
                <w:b/>
                <w:bCs/>
                <w:sz w:val="24"/>
              </w:rPr>
            </w:pPr>
            <w:r>
              <w:rPr>
                <w:rFonts w:hint="eastAsia" w:ascii="宋体" w:hAnsi="宋体" w:eastAsia="宋体" w:cs="宋体"/>
                <w:b/>
                <w:bCs/>
                <w:sz w:val="24"/>
              </w:rPr>
              <w:t>分值范围</w:t>
            </w:r>
          </w:p>
        </w:tc>
      </w:tr>
      <w:tr w14:paraId="08EE5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pct"/>
            <w:vMerge w:val="restart"/>
            <w:tcBorders>
              <w:top w:val="single" w:color="auto" w:sz="4" w:space="0"/>
              <w:left w:val="single" w:color="auto" w:sz="4" w:space="0"/>
              <w:right w:val="single" w:color="auto" w:sz="4" w:space="0"/>
            </w:tcBorders>
            <w:vAlign w:val="center"/>
          </w:tcPr>
          <w:p w14:paraId="10DADE10">
            <w:pPr>
              <w:spacing w:line="360" w:lineRule="auto"/>
              <w:jc w:val="center"/>
              <w:rPr>
                <w:rFonts w:ascii="宋体" w:hAnsi="宋体" w:eastAsia="宋体" w:cs="宋体"/>
                <w:b/>
                <w:bCs/>
                <w:sz w:val="24"/>
              </w:rPr>
            </w:pPr>
            <w:r>
              <w:rPr>
                <w:rFonts w:hint="eastAsia" w:ascii="宋体" w:hAnsi="宋体" w:eastAsia="宋体" w:cs="宋体"/>
                <w:sz w:val="24"/>
              </w:rPr>
              <w:t>技术资信分</w:t>
            </w:r>
            <w:r>
              <w:rPr>
                <w:rFonts w:hint="eastAsia" w:ascii="宋体" w:hAnsi="宋体" w:eastAsia="宋体" w:cs="宋体"/>
                <w:sz w:val="24"/>
                <w:lang w:val="en-US" w:eastAsia="zh-CN"/>
              </w:rPr>
              <w:t>4</w:t>
            </w:r>
            <w:r>
              <w:rPr>
                <w:rFonts w:hint="eastAsia" w:ascii="宋体" w:hAnsi="宋体" w:eastAsia="宋体" w:cs="宋体"/>
                <w:sz w:val="24"/>
              </w:rPr>
              <w:t>0分）</w:t>
            </w:r>
          </w:p>
        </w:tc>
        <w:tc>
          <w:tcPr>
            <w:tcW w:w="660" w:type="pct"/>
            <w:vMerge w:val="restart"/>
            <w:tcBorders>
              <w:top w:val="single" w:color="auto" w:sz="4" w:space="0"/>
              <w:left w:val="single" w:color="auto" w:sz="4" w:space="0"/>
              <w:right w:val="single" w:color="auto" w:sz="4" w:space="0"/>
            </w:tcBorders>
            <w:vAlign w:val="center"/>
          </w:tcPr>
          <w:p w14:paraId="0D199DB1">
            <w:pPr>
              <w:spacing w:line="360" w:lineRule="auto"/>
              <w:jc w:val="center"/>
              <w:rPr>
                <w:rFonts w:ascii="宋体" w:hAnsi="宋体" w:eastAsia="宋体" w:cs="宋体"/>
                <w:bCs/>
                <w:sz w:val="24"/>
              </w:rPr>
            </w:pPr>
            <w:r>
              <w:rPr>
                <w:rFonts w:hint="eastAsia" w:ascii="宋体" w:hAnsi="宋体" w:eastAsia="宋体" w:cs="宋体"/>
                <w:bCs/>
                <w:sz w:val="24"/>
              </w:rPr>
              <w:t>服务方案</w:t>
            </w:r>
          </w:p>
          <w:p w14:paraId="1C9586F6">
            <w:pPr>
              <w:spacing w:line="360" w:lineRule="auto"/>
              <w:jc w:val="center"/>
              <w:rPr>
                <w:rFonts w:ascii="宋体" w:hAnsi="宋体" w:eastAsia="宋体" w:cs="宋体"/>
                <w:bCs/>
                <w:sz w:val="24"/>
              </w:rPr>
            </w:pPr>
            <w:r>
              <w:rPr>
                <w:rFonts w:hint="eastAsia" w:ascii="宋体" w:hAnsi="宋体" w:eastAsia="宋体" w:cs="宋体"/>
                <w:bCs/>
                <w:sz w:val="24"/>
              </w:rPr>
              <w:t>（</w:t>
            </w:r>
            <w:r>
              <w:rPr>
                <w:rFonts w:hint="eastAsia" w:ascii="宋体" w:hAnsi="宋体" w:eastAsia="宋体" w:cs="宋体"/>
                <w:bCs/>
                <w:sz w:val="24"/>
                <w:lang w:val="en-US" w:eastAsia="zh-CN"/>
              </w:rPr>
              <w:t>4</w:t>
            </w:r>
            <w:r>
              <w:rPr>
                <w:rFonts w:hint="eastAsia" w:ascii="宋体" w:hAnsi="宋体" w:eastAsia="宋体" w:cs="宋体"/>
                <w:bCs/>
                <w:sz w:val="24"/>
              </w:rPr>
              <w:t>0分）</w:t>
            </w:r>
          </w:p>
        </w:tc>
        <w:tc>
          <w:tcPr>
            <w:tcW w:w="3008" w:type="pct"/>
            <w:tcBorders>
              <w:top w:val="single" w:color="auto" w:sz="4" w:space="0"/>
              <w:left w:val="single" w:color="auto" w:sz="4" w:space="0"/>
              <w:bottom w:val="single" w:color="auto" w:sz="4" w:space="0"/>
              <w:right w:val="single" w:color="auto" w:sz="4" w:space="0"/>
            </w:tcBorders>
            <w:vAlign w:val="center"/>
          </w:tcPr>
          <w:p w14:paraId="22A27C39">
            <w:pPr>
              <w:spacing w:line="360" w:lineRule="auto"/>
              <w:jc w:val="left"/>
              <w:rPr>
                <w:rFonts w:ascii="宋体" w:hAnsi="宋体" w:eastAsia="宋体" w:cs="宋体"/>
                <w:b/>
                <w:sz w:val="24"/>
              </w:rPr>
            </w:pPr>
            <w:r>
              <w:rPr>
                <w:rFonts w:hint="eastAsia" w:ascii="宋体" w:hAnsi="宋体" w:eastAsia="宋体" w:cs="宋体"/>
                <w:b/>
                <w:sz w:val="24"/>
              </w:rPr>
              <w:t>1.项目概况分析</w:t>
            </w:r>
          </w:p>
          <w:p w14:paraId="2AEB8E24">
            <w:pPr>
              <w:spacing w:line="360" w:lineRule="auto"/>
              <w:jc w:val="left"/>
              <w:rPr>
                <w:rFonts w:ascii="宋体" w:hAnsi="宋体" w:eastAsia="宋体" w:cs="宋体"/>
                <w:bCs/>
                <w:sz w:val="24"/>
              </w:rPr>
            </w:pPr>
            <w:r>
              <w:rPr>
                <w:rFonts w:hint="eastAsia" w:ascii="宋体" w:hAnsi="宋体" w:eastAsia="宋体" w:cs="宋体"/>
                <w:bCs/>
                <w:sz w:val="24"/>
              </w:rPr>
              <w:t>评标委员会根据投标人方案中对项目情况了解及分析清楚程度进行综合评审，主要为：①</w:t>
            </w:r>
            <w:r>
              <w:rPr>
                <w:rFonts w:hint="eastAsia" w:ascii="宋体" w:hAnsi="宋体" w:eastAsia="宋体" w:cs="宋体"/>
                <w:bCs/>
                <w:sz w:val="24"/>
                <w:lang w:val="en-US" w:eastAsia="zh-CN"/>
              </w:rPr>
              <w:t>功能性</w:t>
            </w:r>
            <w:r>
              <w:rPr>
                <w:rFonts w:hint="eastAsia" w:ascii="宋体" w:hAnsi="宋体" w:eastAsia="宋体" w:cs="宋体"/>
                <w:bCs/>
                <w:sz w:val="24"/>
              </w:rPr>
              <w:t>②</w:t>
            </w:r>
            <w:r>
              <w:rPr>
                <w:rFonts w:hint="eastAsia" w:ascii="宋体" w:hAnsi="宋体" w:eastAsia="宋体" w:cs="宋体"/>
                <w:bCs/>
                <w:sz w:val="24"/>
                <w:lang w:val="en-US" w:eastAsia="zh-CN"/>
              </w:rPr>
              <w:t>美学性</w:t>
            </w:r>
            <w:r>
              <w:rPr>
                <w:rFonts w:hint="eastAsia" w:ascii="宋体" w:hAnsi="宋体" w:eastAsia="宋体" w:cs="宋体"/>
                <w:bCs/>
                <w:sz w:val="24"/>
              </w:rPr>
              <w:t>③</w:t>
            </w:r>
            <w:r>
              <w:rPr>
                <w:rFonts w:hint="eastAsia" w:ascii="宋体" w:hAnsi="宋体" w:eastAsia="宋体" w:cs="宋体"/>
                <w:bCs/>
                <w:sz w:val="24"/>
                <w:lang w:val="en-US" w:eastAsia="zh-CN"/>
              </w:rPr>
              <w:t>便利性</w:t>
            </w:r>
            <w:r>
              <w:rPr>
                <w:rFonts w:hint="eastAsia" w:ascii="宋体" w:hAnsi="宋体" w:eastAsia="宋体" w:cs="宋体"/>
                <w:bCs/>
                <w:sz w:val="24"/>
              </w:rPr>
              <w:t>④</w:t>
            </w:r>
            <w:r>
              <w:rPr>
                <w:rFonts w:hint="eastAsia" w:ascii="宋体" w:hAnsi="宋体" w:eastAsia="宋体" w:cs="宋体"/>
                <w:bCs/>
                <w:sz w:val="24"/>
                <w:lang w:val="en-US" w:eastAsia="zh-CN"/>
              </w:rPr>
              <w:t>安全性</w:t>
            </w:r>
            <w:r>
              <w:rPr>
                <w:rFonts w:hint="eastAsia" w:ascii="宋体" w:hAnsi="宋体" w:eastAsia="宋体" w:cs="宋体"/>
                <w:bCs/>
                <w:sz w:val="24"/>
              </w:rPr>
              <w:t>；</w:t>
            </w:r>
          </w:p>
          <w:p w14:paraId="6FABCE32">
            <w:pPr>
              <w:spacing w:line="360" w:lineRule="auto"/>
              <w:jc w:val="left"/>
              <w:rPr>
                <w:rFonts w:ascii="宋体" w:hAnsi="宋体" w:eastAsia="宋体" w:cs="宋体"/>
                <w:bCs/>
                <w:sz w:val="24"/>
              </w:rPr>
            </w:pPr>
            <w:r>
              <w:rPr>
                <w:rFonts w:hint="eastAsia" w:ascii="宋体" w:hAnsi="宋体" w:eastAsia="宋体" w:cs="宋体"/>
                <w:bCs/>
                <w:sz w:val="24"/>
              </w:rPr>
              <w:t>（1）内容详实全面、合理性、可行性、科学性、针对性强的，</w:t>
            </w:r>
            <w:r>
              <w:rPr>
                <w:rFonts w:hint="eastAsia" w:ascii="宋体" w:hAnsi="宋体" w:eastAsia="宋体" w:cs="宋体"/>
                <w:bCs/>
                <w:sz w:val="24"/>
                <w:lang w:val="en-US" w:eastAsia="zh-CN"/>
              </w:rPr>
              <w:t>在8-</w:t>
            </w:r>
            <w:r>
              <w:rPr>
                <w:rFonts w:hint="eastAsia" w:ascii="宋体" w:hAnsi="宋体" w:eastAsia="宋体" w:cs="宋体"/>
                <w:bCs/>
                <w:sz w:val="24"/>
              </w:rPr>
              <w:t>10</w:t>
            </w:r>
            <w:r>
              <w:rPr>
                <w:rFonts w:hint="eastAsia" w:ascii="宋体" w:hAnsi="宋体" w:eastAsia="宋体" w:cs="宋体"/>
                <w:bCs/>
                <w:sz w:val="24"/>
                <w:lang w:val="en-US" w:eastAsia="zh-CN"/>
              </w:rPr>
              <w:t>范围内打</w:t>
            </w:r>
            <w:r>
              <w:rPr>
                <w:rFonts w:hint="eastAsia" w:ascii="宋体" w:hAnsi="宋体" w:eastAsia="宋体" w:cs="宋体"/>
                <w:bCs/>
                <w:sz w:val="24"/>
              </w:rPr>
              <w:t>分；</w:t>
            </w:r>
          </w:p>
          <w:p w14:paraId="5D73AD38">
            <w:pPr>
              <w:spacing w:line="360" w:lineRule="auto"/>
              <w:jc w:val="left"/>
              <w:rPr>
                <w:rFonts w:ascii="宋体" w:hAnsi="宋体" w:eastAsia="宋体" w:cs="宋体"/>
                <w:bCs/>
                <w:sz w:val="24"/>
              </w:rPr>
            </w:pPr>
            <w:r>
              <w:rPr>
                <w:rFonts w:hint="eastAsia" w:ascii="宋体" w:hAnsi="宋体" w:eastAsia="宋体" w:cs="宋体"/>
                <w:bCs/>
                <w:sz w:val="24"/>
              </w:rPr>
              <w:t>（2）内容详实性、合理性、可行性、科学性、针对性一般的，</w:t>
            </w:r>
            <w:r>
              <w:rPr>
                <w:rFonts w:hint="eastAsia" w:ascii="宋体" w:hAnsi="宋体" w:eastAsia="宋体" w:cs="宋体"/>
                <w:bCs/>
                <w:sz w:val="24"/>
                <w:lang w:val="en-US" w:eastAsia="zh-CN"/>
              </w:rPr>
              <w:t>在4-7范围内打</w:t>
            </w:r>
            <w:r>
              <w:rPr>
                <w:rFonts w:hint="eastAsia" w:ascii="宋体" w:hAnsi="宋体" w:eastAsia="宋体" w:cs="宋体"/>
                <w:bCs/>
                <w:sz w:val="24"/>
              </w:rPr>
              <w:t>分；</w:t>
            </w:r>
          </w:p>
          <w:p w14:paraId="3D0C933B">
            <w:pPr>
              <w:spacing w:line="360" w:lineRule="auto"/>
              <w:jc w:val="left"/>
              <w:rPr>
                <w:rFonts w:ascii="宋体" w:hAnsi="宋体" w:eastAsia="宋体" w:cs="宋体"/>
                <w:bCs/>
                <w:sz w:val="24"/>
              </w:rPr>
            </w:pPr>
            <w:r>
              <w:rPr>
                <w:rFonts w:hint="eastAsia" w:ascii="宋体" w:hAnsi="宋体" w:eastAsia="宋体" w:cs="宋体"/>
                <w:bCs/>
                <w:sz w:val="24"/>
              </w:rPr>
              <w:t>（3）内容详实性、合理性、可行性、科学性、针对性较差的，</w:t>
            </w:r>
            <w:r>
              <w:rPr>
                <w:rFonts w:hint="eastAsia" w:ascii="宋体" w:hAnsi="宋体" w:eastAsia="宋体" w:cs="宋体"/>
                <w:bCs/>
                <w:sz w:val="24"/>
                <w:lang w:val="en-US" w:eastAsia="zh-CN"/>
              </w:rPr>
              <w:t>在1-3范围内打</w:t>
            </w:r>
            <w:r>
              <w:rPr>
                <w:rFonts w:hint="eastAsia" w:ascii="宋体" w:hAnsi="宋体" w:eastAsia="宋体" w:cs="宋体"/>
                <w:bCs/>
                <w:sz w:val="24"/>
              </w:rPr>
              <w:t>分；</w:t>
            </w:r>
          </w:p>
          <w:p w14:paraId="2251CA4A">
            <w:pPr>
              <w:spacing w:line="360" w:lineRule="auto"/>
              <w:jc w:val="left"/>
              <w:rPr>
                <w:rFonts w:ascii="宋体" w:hAnsi="宋体" w:eastAsia="宋体" w:cs="宋体"/>
                <w:bCs/>
                <w:sz w:val="24"/>
              </w:rPr>
            </w:pPr>
            <w:r>
              <w:rPr>
                <w:rFonts w:hint="eastAsia" w:ascii="宋体" w:hAnsi="宋体" w:eastAsia="宋体" w:cs="宋体"/>
                <w:bCs/>
                <w:sz w:val="24"/>
              </w:rPr>
              <w:t>（4）没有或未提供的不得分。</w:t>
            </w:r>
          </w:p>
        </w:tc>
        <w:tc>
          <w:tcPr>
            <w:tcW w:w="683" w:type="pct"/>
            <w:tcBorders>
              <w:top w:val="single" w:color="auto" w:sz="4" w:space="0"/>
              <w:left w:val="single" w:color="auto" w:sz="4" w:space="0"/>
              <w:bottom w:val="single" w:color="auto" w:sz="4" w:space="0"/>
              <w:right w:val="single" w:color="auto" w:sz="4" w:space="0"/>
            </w:tcBorders>
            <w:vAlign w:val="center"/>
          </w:tcPr>
          <w:p w14:paraId="727B682E">
            <w:pPr>
              <w:spacing w:line="360" w:lineRule="auto"/>
              <w:jc w:val="center"/>
              <w:rPr>
                <w:rFonts w:ascii="宋体" w:hAnsi="宋体" w:eastAsia="宋体" w:cs="宋体"/>
                <w:b/>
                <w:bCs/>
                <w:sz w:val="24"/>
              </w:rPr>
            </w:pPr>
            <w:r>
              <w:rPr>
                <w:rFonts w:hint="eastAsia" w:ascii="宋体" w:hAnsi="宋体" w:eastAsia="宋体" w:cs="宋体"/>
                <w:b/>
                <w:bCs/>
                <w:sz w:val="24"/>
              </w:rPr>
              <w:t>0-10分</w:t>
            </w:r>
          </w:p>
        </w:tc>
      </w:tr>
      <w:tr w14:paraId="12351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pct"/>
            <w:vMerge w:val="continue"/>
            <w:tcBorders>
              <w:left w:val="single" w:color="auto" w:sz="4" w:space="0"/>
              <w:right w:val="single" w:color="auto" w:sz="4" w:space="0"/>
            </w:tcBorders>
            <w:vAlign w:val="center"/>
          </w:tcPr>
          <w:p w14:paraId="2E7560AB">
            <w:pPr>
              <w:spacing w:line="360" w:lineRule="auto"/>
              <w:ind w:firstLine="435"/>
              <w:jc w:val="center"/>
              <w:rPr>
                <w:rFonts w:ascii="宋体" w:hAnsi="宋体" w:eastAsia="宋体" w:cs="宋体"/>
                <w:b/>
                <w:bCs/>
                <w:sz w:val="24"/>
              </w:rPr>
            </w:pPr>
          </w:p>
        </w:tc>
        <w:tc>
          <w:tcPr>
            <w:tcW w:w="660" w:type="pct"/>
            <w:vMerge w:val="continue"/>
            <w:tcBorders>
              <w:left w:val="single" w:color="auto" w:sz="4" w:space="0"/>
              <w:right w:val="single" w:color="auto" w:sz="4" w:space="0"/>
            </w:tcBorders>
            <w:vAlign w:val="center"/>
          </w:tcPr>
          <w:p w14:paraId="1CEF4DF8">
            <w:pPr>
              <w:spacing w:line="360" w:lineRule="auto"/>
              <w:jc w:val="center"/>
              <w:rPr>
                <w:rFonts w:ascii="宋体" w:hAnsi="宋体" w:eastAsia="宋体" w:cs="宋体"/>
                <w:bCs/>
                <w:sz w:val="24"/>
              </w:rPr>
            </w:pPr>
          </w:p>
        </w:tc>
        <w:tc>
          <w:tcPr>
            <w:tcW w:w="3008" w:type="pct"/>
            <w:tcBorders>
              <w:top w:val="single" w:color="auto" w:sz="4" w:space="0"/>
              <w:left w:val="single" w:color="auto" w:sz="4" w:space="0"/>
              <w:bottom w:val="single" w:color="auto" w:sz="4" w:space="0"/>
              <w:right w:val="single" w:color="auto" w:sz="4" w:space="0"/>
            </w:tcBorders>
            <w:shd w:val="clear" w:color="auto" w:fill="auto"/>
            <w:vAlign w:val="center"/>
          </w:tcPr>
          <w:p w14:paraId="28234892">
            <w:pPr>
              <w:spacing w:line="360" w:lineRule="auto"/>
              <w:jc w:val="left"/>
              <w:rPr>
                <w:rFonts w:ascii="宋体" w:hAnsi="宋体" w:eastAsia="宋体" w:cs="宋体"/>
                <w:b/>
                <w:bCs/>
                <w:sz w:val="24"/>
              </w:rPr>
            </w:pPr>
            <w:r>
              <w:rPr>
                <w:rFonts w:hint="eastAsia" w:ascii="宋体" w:hAnsi="宋体" w:eastAsia="宋体" w:cs="宋体"/>
                <w:b/>
                <w:bCs/>
                <w:sz w:val="24"/>
              </w:rPr>
              <w:t>2.</w:t>
            </w:r>
            <w:r>
              <w:rPr>
                <w:rFonts w:hint="eastAsia" w:ascii="宋体" w:hAnsi="宋体" w:eastAsia="宋体" w:cs="宋体"/>
                <w:b/>
                <w:bCs/>
                <w:sz w:val="24"/>
                <w:lang w:val="en-US" w:eastAsia="zh-CN"/>
              </w:rPr>
              <w:t>设计</w:t>
            </w:r>
            <w:r>
              <w:rPr>
                <w:rFonts w:hint="eastAsia" w:ascii="宋体" w:hAnsi="宋体" w:eastAsia="宋体" w:cs="宋体"/>
                <w:b/>
                <w:bCs/>
                <w:sz w:val="24"/>
              </w:rPr>
              <w:t>方案</w:t>
            </w:r>
          </w:p>
          <w:p w14:paraId="5018D5A9">
            <w:pPr>
              <w:spacing w:line="360" w:lineRule="auto"/>
              <w:jc w:val="left"/>
              <w:rPr>
                <w:rFonts w:ascii="宋体" w:hAnsi="宋体" w:eastAsia="宋体" w:cs="宋体"/>
                <w:sz w:val="24"/>
              </w:rPr>
            </w:pPr>
            <w:r>
              <w:rPr>
                <w:rFonts w:hint="eastAsia" w:ascii="宋体" w:hAnsi="宋体" w:eastAsia="宋体" w:cs="宋体"/>
                <w:sz w:val="24"/>
              </w:rPr>
              <w:t>评标委员会根据投标人对项目的实施</w:t>
            </w:r>
            <w:r>
              <w:rPr>
                <w:rFonts w:hint="eastAsia" w:ascii="宋体" w:hAnsi="宋体" w:eastAsia="宋体" w:cs="宋体"/>
                <w:sz w:val="24"/>
                <w:lang w:val="en-US" w:eastAsia="zh-CN"/>
              </w:rPr>
              <w:t>设计</w:t>
            </w:r>
            <w:r>
              <w:rPr>
                <w:rFonts w:hint="eastAsia" w:ascii="宋体" w:hAnsi="宋体" w:eastAsia="宋体" w:cs="宋体"/>
                <w:sz w:val="24"/>
              </w:rPr>
              <w:t>方案进行综合评审，主要为</w:t>
            </w:r>
            <w:r>
              <w:rPr>
                <w:rFonts w:hint="eastAsia" w:ascii="宋体" w:hAnsi="宋体" w:eastAsia="宋体" w:cs="宋体"/>
                <w:sz w:val="24"/>
                <w:lang w:val="en-US" w:eastAsia="zh-CN"/>
              </w:rPr>
              <w:t>①风格定位②分区方案（不同区域的材质及款式组合）③产品系统搭配建议</w:t>
            </w:r>
            <w:r>
              <w:rPr>
                <w:rFonts w:hint="eastAsia" w:ascii="宋体" w:hAnsi="宋体" w:eastAsia="宋体" w:cs="宋体"/>
                <w:sz w:val="24"/>
              </w:rPr>
              <w:t>。</w:t>
            </w:r>
          </w:p>
          <w:p w14:paraId="5EF1CB7D">
            <w:pPr>
              <w:spacing w:line="360" w:lineRule="auto"/>
              <w:jc w:val="left"/>
              <w:rPr>
                <w:rFonts w:ascii="宋体" w:hAnsi="宋体" w:eastAsia="宋体" w:cs="宋体"/>
                <w:bCs/>
                <w:sz w:val="24"/>
              </w:rPr>
            </w:pPr>
            <w:r>
              <w:rPr>
                <w:rFonts w:hint="eastAsia" w:ascii="宋体" w:hAnsi="宋体" w:eastAsia="宋体" w:cs="宋体"/>
                <w:bCs/>
                <w:sz w:val="24"/>
              </w:rPr>
              <w:t>（1）内容详实全面、合理性、可行性、科学性、针对性强的，</w:t>
            </w:r>
            <w:r>
              <w:rPr>
                <w:rFonts w:hint="eastAsia" w:ascii="宋体" w:hAnsi="宋体" w:eastAsia="宋体" w:cs="宋体"/>
                <w:bCs/>
                <w:sz w:val="24"/>
                <w:lang w:val="en-US" w:eastAsia="zh-CN"/>
              </w:rPr>
              <w:t>在11-15范围内打</w:t>
            </w:r>
            <w:r>
              <w:rPr>
                <w:rFonts w:hint="eastAsia" w:ascii="宋体" w:hAnsi="宋体" w:eastAsia="宋体" w:cs="宋体"/>
                <w:bCs/>
                <w:sz w:val="24"/>
              </w:rPr>
              <w:t>分；</w:t>
            </w:r>
          </w:p>
          <w:p w14:paraId="03A102A5">
            <w:pPr>
              <w:spacing w:line="360" w:lineRule="auto"/>
              <w:jc w:val="left"/>
              <w:rPr>
                <w:rFonts w:ascii="宋体" w:hAnsi="宋体" w:eastAsia="宋体" w:cs="宋体"/>
                <w:bCs/>
                <w:sz w:val="24"/>
              </w:rPr>
            </w:pPr>
            <w:r>
              <w:rPr>
                <w:rFonts w:hint="eastAsia" w:ascii="宋体" w:hAnsi="宋体" w:eastAsia="宋体" w:cs="宋体"/>
                <w:bCs/>
                <w:sz w:val="24"/>
              </w:rPr>
              <w:t>（2）内容详实性、合理性、可行性、科学性、针对性一般的，</w:t>
            </w:r>
            <w:r>
              <w:rPr>
                <w:rFonts w:hint="eastAsia" w:ascii="宋体" w:hAnsi="宋体" w:eastAsia="宋体" w:cs="宋体"/>
                <w:bCs/>
                <w:sz w:val="24"/>
                <w:lang w:val="en-US" w:eastAsia="zh-CN"/>
              </w:rPr>
              <w:t>在6-10范围内打</w:t>
            </w:r>
            <w:r>
              <w:rPr>
                <w:rFonts w:hint="eastAsia" w:ascii="宋体" w:hAnsi="宋体" w:eastAsia="宋体" w:cs="宋体"/>
                <w:bCs/>
                <w:sz w:val="24"/>
              </w:rPr>
              <w:t>分；</w:t>
            </w:r>
          </w:p>
          <w:p w14:paraId="31A368DD">
            <w:pPr>
              <w:spacing w:line="360" w:lineRule="auto"/>
              <w:jc w:val="left"/>
              <w:rPr>
                <w:rFonts w:ascii="宋体" w:hAnsi="宋体" w:eastAsia="宋体" w:cs="宋体"/>
                <w:bCs/>
                <w:sz w:val="24"/>
              </w:rPr>
            </w:pPr>
            <w:r>
              <w:rPr>
                <w:rFonts w:hint="eastAsia" w:ascii="宋体" w:hAnsi="宋体" w:eastAsia="宋体" w:cs="宋体"/>
                <w:bCs/>
                <w:sz w:val="24"/>
              </w:rPr>
              <w:t>（3）内容详实性、合理性、可行性、科学性、针对性较差的，</w:t>
            </w:r>
            <w:r>
              <w:rPr>
                <w:rFonts w:hint="eastAsia" w:ascii="宋体" w:hAnsi="宋体" w:eastAsia="宋体" w:cs="宋体"/>
                <w:bCs/>
                <w:sz w:val="24"/>
                <w:lang w:val="en-US" w:eastAsia="zh-CN"/>
              </w:rPr>
              <w:t>在1-5范围内打</w:t>
            </w:r>
            <w:r>
              <w:rPr>
                <w:rFonts w:hint="eastAsia" w:ascii="宋体" w:hAnsi="宋体" w:eastAsia="宋体" w:cs="宋体"/>
                <w:bCs/>
                <w:sz w:val="24"/>
              </w:rPr>
              <w:t>分；</w:t>
            </w:r>
          </w:p>
          <w:p w14:paraId="17307EFF">
            <w:pPr>
              <w:spacing w:line="360" w:lineRule="auto"/>
              <w:jc w:val="left"/>
              <w:rPr>
                <w:rFonts w:hint="eastAsia" w:ascii="宋体" w:hAnsi="宋体" w:eastAsia="宋体" w:cs="宋体"/>
                <w:kern w:val="2"/>
                <w:sz w:val="24"/>
                <w:lang w:val="en-US" w:eastAsia="zh-CN" w:bidi="ar-SA"/>
              </w:rPr>
            </w:pPr>
            <w:r>
              <w:rPr>
                <w:rFonts w:hint="eastAsia" w:ascii="宋体" w:hAnsi="宋体" w:eastAsia="宋体" w:cs="宋体"/>
                <w:bCs/>
                <w:sz w:val="24"/>
              </w:rPr>
              <w:t>（4）没有或未提供的不得分。</w:t>
            </w:r>
          </w:p>
        </w:tc>
        <w:tc>
          <w:tcPr>
            <w:tcW w:w="683" w:type="pct"/>
            <w:tcBorders>
              <w:top w:val="single" w:color="auto" w:sz="4" w:space="0"/>
              <w:left w:val="single" w:color="auto" w:sz="4" w:space="0"/>
              <w:bottom w:val="single" w:color="auto" w:sz="4" w:space="0"/>
              <w:right w:val="single" w:color="auto" w:sz="4" w:space="0"/>
            </w:tcBorders>
            <w:shd w:val="clear" w:color="auto" w:fill="auto"/>
            <w:vAlign w:val="center"/>
          </w:tcPr>
          <w:p w14:paraId="2E42AFA1">
            <w:pPr>
              <w:spacing w:line="360" w:lineRule="auto"/>
              <w:jc w:val="center"/>
              <w:rPr>
                <w:rFonts w:hint="eastAsia" w:ascii="宋体" w:hAnsi="宋体" w:eastAsia="宋体" w:cs="宋体"/>
                <w:b/>
                <w:bCs/>
                <w:kern w:val="2"/>
                <w:sz w:val="24"/>
                <w:lang w:val="en-US" w:eastAsia="zh-CN" w:bidi="ar-SA"/>
              </w:rPr>
            </w:pPr>
            <w:r>
              <w:rPr>
                <w:rFonts w:hint="eastAsia" w:ascii="宋体" w:hAnsi="宋体" w:eastAsia="宋体" w:cs="宋体"/>
                <w:b/>
                <w:bCs/>
                <w:sz w:val="24"/>
              </w:rPr>
              <w:t>0-</w:t>
            </w:r>
            <w:r>
              <w:rPr>
                <w:rFonts w:hint="eastAsia" w:ascii="宋体" w:hAnsi="宋体" w:eastAsia="宋体" w:cs="宋体"/>
                <w:b/>
                <w:bCs/>
                <w:color w:val="auto"/>
                <w:sz w:val="24"/>
                <w:lang w:val="en-US" w:eastAsia="zh-CN"/>
              </w:rPr>
              <w:t>15</w:t>
            </w:r>
            <w:r>
              <w:rPr>
                <w:rFonts w:hint="eastAsia" w:ascii="宋体" w:hAnsi="宋体" w:eastAsia="宋体" w:cs="宋体"/>
                <w:b/>
                <w:bCs/>
                <w:sz w:val="24"/>
              </w:rPr>
              <w:t>分</w:t>
            </w:r>
          </w:p>
        </w:tc>
      </w:tr>
      <w:tr w14:paraId="67938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pct"/>
            <w:vMerge w:val="continue"/>
            <w:tcBorders>
              <w:left w:val="single" w:color="auto" w:sz="4" w:space="0"/>
              <w:right w:val="single" w:color="auto" w:sz="4" w:space="0"/>
            </w:tcBorders>
            <w:vAlign w:val="center"/>
          </w:tcPr>
          <w:p w14:paraId="47DDC605">
            <w:pPr>
              <w:spacing w:line="360" w:lineRule="auto"/>
              <w:ind w:firstLine="435"/>
              <w:jc w:val="center"/>
              <w:rPr>
                <w:rFonts w:ascii="宋体" w:hAnsi="宋体" w:eastAsia="宋体" w:cs="宋体"/>
                <w:b/>
                <w:bCs/>
                <w:sz w:val="24"/>
              </w:rPr>
            </w:pPr>
          </w:p>
        </w:tc>
        <w:tc>
          <w:tcPr>
            <w:tcW w:w="660" w:type="pct"/>
            <w:vMerge w:val="continue"/>
            <w:tcBorders>
              <w:left w:val="single" w:color="auto" w:sz="4" w:space="0"/>
              <w:right w:val="single" w:color="auto" w:sz="4" w:space="0"/>
            </w:tcBorders>
            <w:vAlign w:val="center"/>
          </w:tcPr>
          <w:p w14:paraId="6AE79572">
            <w:pPr>
              <w:spacing w:line="360" w:lineRule="auto"/>
              <w:jc w:val="center"/>
              <w:rPr>
                <w:rFonts w:ascii="宋体" w:hAnsi="宋体" w:eastAsia="宋体" w:cs="宋体"/>
                <w:bCs/>
                <w:sz w:val="24"/>
              </w:rPr>
            </w:pPr>
          </w:p>
        </w:tc>
        <w:tc>
          <w:tcPr>
            <w:tcW w:w="3008" w:type="pct"/>
            <w:tcBorders>
              <w:top w:val="single" w:color="auto" w:sz="4" w:space="0"/>
              <w:left w:val="single" w:color="auto" w:sz="4" w:space="0"/>
              <w:bottom w:val="single" w:color="auto" w:sz="4" w:space="0"/>
              <w:right w:val="single" w:color="auto" w:sz="4" w:space="0"/>
            </w:tcBorders>
            <w:vAlign w:val="center"/>
          </w:tcPr>
          <w:p w14:paraId="0C03639A">
            <w:pPr>
              <w:spacing w:line="360" w:lineRule="auto"/>
              <w:jc w:val="left"/>
              <w:rPr>
                <w:rFonts w:ascii="宋体" w:hAnsi="宋体" w:eastAsia="宋体" w:cs="宋体"/>
                <w:b/>
                <w:bCs/>
                <w:sz w:val="24"/>
              </w:rPr>
            </w:pPr>
            <w:r>
              <w:rPr>
                <w:rFonts w:hint="eastAsia" w:ascii="宋体" w:hAnsi="宋体" w:eastAsia="宋体" w:cs="宋体"/>
                <w:b/>
                <w:bCs/>
                <w:sz w:val="24"/>
                <w:lang w:val="en-US" w:eastAsia="zh-CN"/>
              </w:rPr>
              <w:t>3</w:t>
            </w:r>
            <w:r>
              <w:rPr>
                <w:rFonts w:hint="eastAsia" w:ascii="宋体" w:hAnsi="宋体" w:eastAsia="宋体" w:cs="宋体"/>
                <w:b/>
                <w:bCs/>
                <w:sz w:val="24"/>
              </w:rPr>
              <w:t>.</w:t>
            </w:r>
            <w:r>
              <w:rPr>
                <w:rFonts w:hint="eastAsia" w:ascii="宋体" w:hAnsi="宋体" w:eastAsia="宋体" w:cs="宋体"/>
                <w:b/>
                <w:bCs/>
                <w:sz w:val="24"/>
                <w:lang w:val="en-US" w:eastAsia="zh-CN"/>
              </w:rPr>
              <w:t>样品</w:t>
            </w:r>
          </w:p>
          <w:p w14:paraId="34B309EA">
            <w:pPr>
              <w:spacing w:line="360" w:lineRule="auto"/>
              <w:jc w:val="left"/>
              <w:rPr>
                <w:rFonts w:hint="default" w:ascii="宋体" w:hAnsi="宋体" w:eastAsia="宋体" w:cs="宋体"/>
                <w:sz w:val="24"/>
                <w:lang w:val="en-US"/>
              </w:rPr>
            </w:pPr>
            <w:r>
              <w:rPr>
                <w:rFonts w:hint="eastAsia" w:ascii="宋体" w:hAnsi="宋体" w:eastAsia="宋体" w:cs="宋体"/>
                <w:sz w:val="24"/>
              </w:rPr>
              <w:t>评标委员会根据投标人</w:t>
            </w:r>
            <w:r>
              <w:rPr>
                <w:rFonts w:hint="eastAsia" w:ascii="宋体" w:hAnsi="宋体" w:eastAsia="宋体" w:cs="宋体"/>
                <w:sz w:val="24"/>
                <w:lang w:val="en-US" w:eastAsia="zh-CN"/>
              </w:rPr>
              <w:t>提供的样品</w:t>
            </w:r>
            <w:r>
              <w:rPr>
                <w:rFonts w:hint="eastAsia" w:ascii="宋体" w:hAnsi="宋体" w:eastAsia="宋体" w:cs="宋体"/>
                <w:sz w:val="24"/>
              </w:rPr>
              <w:t>进行综合评审，主要为</w:t>
            </w:r>
            <w:r>
              <w:rPr>
                <w:rFonts w:hint="eastAsia" w:ascii="宋体" w:hAnsi="宋体" w:eastAsia="宋体" w:cs="宋体"/>
                <w:sz w:val="24"/>
                <w:lang w:val="en-US" w:eastAsia="zh-CN"/>
              </w:rPr>
              <w:t>布料，根据布料的材质、触感、色泽等在0-15分范围内打分。</w:t>
            </w:r>
          </w:p>
        </w:tc>
        <w:tc>
          <w:tcPr>
            <w:tcW w:w="683" w:type="pct"/>
            <w:tcBorders>
              <w:top w:val="single" w:color="auto" w:sz="4" w:space="0"/>
              <w:left w:val="single" w:color="auto" w:sz="4" w:space="0"/>
              <w:bottom w:val="single" w:color="auto" w:sz="4" w:space="0"/>
              <w:right w:val="single" w:color="auto" w:sz="4" w:space="0"/>
            </w:tcBorders>
            <w:vAlign w:val="center"/>
          </w:tcPr>
          <w:p w14:paraId="5195C6AE">
            <w:pPr>
              <w:spacing w:line="360" w:lineRule="auto"/>
              <w:jc w:val="center"/>
              <w:rPr>
                <w:rFonts w:ascii="宋体" w:hAnsi="宋体" w:eastAsia="宋体" w:cs="宋体"/>
                <w:b/>
                <w:bCs/>
                <w:sz w:val="24"/>
              </w:rPr>
            </w:pPr>
            <w:r>
              <w:rPr>
                <w:rFonts w:hint="eastAsia" w:ascii="宋体" w:hAnsi="宋体" w:eastAsia="宋体" w:cs="宋体"/>
                <w:b/>
                <w:bCs/>
                <w:sz w:val="24"/>
              </w:rPr>
              <w:t>0-</w:t>
            </w:r>
            <w:r>
              <w:rPr>
                <w:rFonts w:hint="eastAsia" w:ascii="宋体" w:hAnsi="宋体" w:eastAsia="宋体" w:cs="宋体"/>
                <w:b/>
                <w:bCs/>
                <w:color w:val="auto"/>
                <w:sz w:val="24"/>
                <w:lang w:val="en-US" w:eastAsia="zh-CN"/>
              </w:rPr>
              <w:t>15</w:t>
            </w:r>
            <w:r>
              <w:rPr>
                <w:rFonts w:hint="eastAsia" w:ascii="宋体" w:hAnsi="宋体" w:eastAsia="宋体" w:cs="宋体"/>
                <w:b/>
                <w:bCs/>
                <w:sz w:val="24"/>
              </w:rPr>
              <w:t>分</w:t>
            </w:r>
          </w:p>
        </w:tc>
      </w:tr>
      <w:tr w14:paraId="79A77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pct"/>
            <w:tcBorders>
              <w:left w:val="single" w:color="auto" w:sz="4" w:space="0"/>
              <w:right w:val="single" w:color="auto" w:sz="4" w:space="0"/>
            </w:tcBorders>
            <w:vAlign w:val="center"/>
          </w:tcPr>
          <w:p w14:paraId="6E1120EE">
            <w:pPr>
              <w:spacing w:line="360" w:lineRule="auto"/>
              <w:jc w:val="center"/>
              <w:rPr>
                <w:rFonts w:ascii="宋体" w:hAnsi="宋体" w:eastAsia="宋体" w:cs="宋体"/>
                <w:sz w:val="24"/>
              </w:rPr>
            </w:pPr>
            <w:r>
              <w:rPr>
                <w:rFonts w:hint="eastAsia" w:ascii="宋体" w:hAnsi="宋体" w:eastAsia="宋体" w:cs="宋体"/>
                <w:sz w:val="24"/>
              </w:rPr>
              <w:t>价格分</w:t>
            </w:r>
          </w:p>
          <w:p w14:paraId="2137565B">
            <w:pPr>
              <w:spacing w:line="360" w:lineRule="auto"/>
              <w:jc w:val="center"/>
              <w:rPr>
                <w:rFonts w:ascii="宋体" w:hAnsi="宋体" w:eastAsia="宋体" w:cs="宋体"/>
                <w:b/>
                <w:bCs/>
                <w:sz w:val="24"/>
              </w:rPr>
            </w:pPr>
            <w:r>
              <w:rPr>
                <w:rFonts w:hint="eastAsia" w:ascii="宋体" w:hAnsi="宋体" w:eastAsia="宋体" w:cs="宋体"/>
                <w:sz w:val="24"/>
              </w:rPr>
              <w:t>（</w:t>
            </w:r>
            <w:r>
              <w:rPr>
                <w:rFonts w:hint="eastAsia" w:ascii="宋体" w:hAnsi="宋体" w:eastAsia="宋体" w:cs="宋体"/>
                <w:sz w:val="24"/>
                <w:u w:val="single"/>
                <w:lang w:val="en-US" w:eastAsia="zh-CN"/>
              </w:rPr>
              <w:t>6</w:t>
            </w:r>
            <w:r>
              <w:rPr>
                <w:rFonts w:hint="eastAsia" w:ascii="宋体" w:hAnsi="宋体" w:eastAsia="宋体" w:cs="宋体"/>
                <w:sz w:val="24"/>
                <w:u w:val="single"/>
              </w:rPr>
              <w:t>0</w:t>
            </w:r>
            <w:r>
              <w:rPr>
                <w:rFonts w:hint="eastAsia" w:ascii="宋体" w:hAnsi="宋体" w:eastAsia="宋体" w:cs="宋体"/>
                <w:sz w:val="24"/>
              </w:rPr>
              <w:t>分）</w:t>
            </w:r>
          </w:p>
        </w:tc>
        <w:tc>
          <w:tcPr>
            <w:tcW w:w="4352" w:type="pct"/>
            <w:gridSpan w:val="3"/>
            <w:tcBorders>
              <w:top w:val="single" w:color="auto" w:sz="4" w:space="0"/>
              <w:left w:val="single" w:color="auto" w:sz="4" w:space="0"/>
              <w:bottom w:val="single" w:color="auto" w:sz="4" w:space="0"/>
              <w:right w:val="single" w:color="auto" w:sz="4" w:space="0"/>
            </w:tcBorders>
            <w:vAlign w:val="center"/>
          </w:tcPr>
          <w:p w14:paraId="7626D3BF">
            <w:pPr>
              <w:spacing w:line="360" w:lineRule="auto"/>
              <w:rPr>
                <w:rFonts w:ascii="宋体" w:hAnsi="宋体" w:eastAsia="宋体" w:cs="宋体"/>
                <w:b/>
                <w:bCs/>
                <w:sz w:val="24"/>
              </w:rPr>
            </w:pPr>
            <w:r>
              <w:rPr>
                <w:rFonts w:hint="eastAsia" w:ascii="宋体" w:hAnsi="宋体" w:eastAsia="宋体" w:cs="宋体"/>
                <w:sz w:val="24"/>
              </w:rPr>
              <w:t>价格分统一采用低价优先法，即满足招标文件要求且投标价格最低的投标报价（不含税）为评标基准价，其价格分为满分</w:t>
            </w:r>
            <w:r>
              <w:rPr>
                <w:rFonts w:hint="eastAsia" w:ascii="宋体" w:hAnsi="宋体" w:eastAsia="宋体" w:cs="宋体"/>
                <w:sz w:val="24"/>
                <w:u w:val="single"/>
                <w:lang w:val="en-US" w:eastAsia="zh-CN"/>
              </w:rPr>
              <w:t>6</w:t>
            </w:r>
            <w:r>
              <w:rPr>
                <w:rFonts w:hint="eastAsia" w:ascii="宋体" w:hAnsi="宋体" w:eastAsia="宋体" w:cs="宋体"/>
                <w:sz w:val="24"/>
                <w:u w:val="single"/>
              </w:rPr>
              <w:t>0</w:t>
            </w:r>
            <w:r>
              <w:rPr>
                <w:rFonts w:hint="eastAsia" w:ascii="宋体" w:hAnsi="宋体" w:eastAsia="宋体" w:cs="宋体"/>
                <w:sz w:val="24"/>
              </w:rPr>
              <w:t>分。其他投标人的价格分统一按照下列公式计算：投标报价得分＝{评标基准价(不含税)/投标报价(不含税)}×</w:t>
            </w:r>
            <w:r>
              <w:rPr>
                <w:rFonts w:hint="eastAsia" w:ascii="宋体" w:hAnsi="宋体" w:eastAsia="宋体" w:cs="宋体"/>
                <w:sz w:val="24"/>
                <w:u w:val="single"/>
                <w:lang w:val="en-US" w:eastAsia="zh-CN"/>
              </w:rPr>
              <w:t>6</w:t>
            </w:r>
            <w:r>
              <w:rPr>
                <w:rFonts w:hint="eastAsia" w:ascii="宋体" w:hAnsi="宋体" w:eastAsia="宋体" w:cs="宋体"/>
                <w:sz w:val="24"/>
                <w:u w:val="single"/>
              </w:rPr>
              <w:t>0</w:t>
            </w:r>
            <w:r>
              <w:rPr>
                <w:rFonts w:hint="eastAsia" w:ascii="宋体" w:hAnsi="宋体" w:eastAsia="宋体" w:cs="宋体"/>
                <w:sz w:val="24"/>
              </w:rPr>
              <w:t>％×100</w:t>
            </w:r>
          </w:p>
        </w:tc>
      </w:tr>
    </w:tbl>
    <w:p w14:paraId="736CC637">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2</w:t>
      </w:r>
      <w:r>
        <w:rPr>
          <w:rFonts w:asciiTheme="minorEastAsia" w:hAnsiTheme="minorEastAsia" w:eastAsiaTheme="minorEastAsia"/>
          <w:sz w:val="24"/>
        </w:rPr>
        <w:t>.</w:t>
      </w:r>
      <w:r>
        <w:rPr>
          <w:rFonts w:hint="eastAsia" w:asciiTheme="minorEastAsia" w:hAnsiTheme="minorEastAsia" w:eastAsiaTheme="minorEastAsia"/>
          <w:sz w:val="24"/>
        </w:rPr>
        <w:t>2</w:t>
      </w:r>
      <w:r>
        <w:rPr>
          <w:rFonts w:asciiTheme="minorEastAsia" w:hAnsiTheme="minorEastAsia" w:eastAsiaTheme="minorEastAsia"/>
          <w:sz w:val="24"/>
        </w:rPr>
        <w:t>.3</w:t>
      </w:r>
      <w:r>
        <w:rPr>
          <w:rFonts w:hint="eastAsia" w:asciiTheme="minorEastAsia" w:hAnsiTheme="minorEastAsia" w:eastAsiaTheme="minorEastAsia"/>
          <w:sz w:val="24"/>
        </w:rPr>
        <w:t>分值汇总</w:t>
      </w:r>
    </w:p>
    <w:p w14:paraId="7450C99D">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w:t>
      </w:r>
      <w:r>
        <w:rPr>
          <w:rFonts w:asciiTheme="minorEastAsia" w:hAnsiTheme="minorEastAsia" w:eastAsiaTheme="minorEastAsia"/>
          <w:sz w:val="24"/>
        </w:rPr>
        <w:t>1）磋商小组各成员应当独立对每个有效响应的文件进行评价、打分，然后汇总每个供应商每项评分因素的得分，再取各位评委评分之平均值，四舍五入保留至小数点后两位数，得到该供应商的技术资信分。</w:t>
      </w:r>
    </w:p>
    <w:p w14:paraId="56CEE679">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w:t>
      </w:r>
      <w:r>
        <w:rPr>
          <w:rFonts w:asciiTheme="minorEastAsia" w:hAnsiTheme="minorEastAsia" w:eastAsiaTheme="minorEastAsia"/>
          <w:sz w:val="24"/>
        </w:rPr>
        <w:t>2）将每个供应商的技术资信分加上根据上述标准计算出的价格分，即为该供应商的综合总得分。</w:t>
      </w:r>
    </w:p>
    <w:p w14:paraId="6A5ABB90">
      <w:pPr>
        <w:rPr>
          <w:rFonts w:asciiTheme="minorEastAsia" w:hAnsiTheme="minorEastAsia" w:eastAsiaTheme="minorEastAsia"/>
          <w:b/>
          <w:sz w:val="28"/>
        </w:rPr>
      </w:pPr>
      <w:bookmarkStart w:id="40" w:name="_Toc63440929"/>
      <w:bookmarkStart w:id="41" w:name="_Toc17167"/>
      <w:r>
        <w:rPr>
          <w:rFonts w:hint="eastAsia" w:asciiTheme="minorEastAsia" w:hAnsiTheme="minorEastAsia" w:eastAsiaTheme="minorEastAsia"/>
          <w:b/>
          <w:sz w:val="28"/>
        </w:rPr>
        <w:br w:type="page"/>
      </w:r>
    </w:p>
    <w:p w14:paraId="3799FDBB">
      <w:pPr>
        <w:spacing w:line="360" w:lineRule="auto"/>
        <w:jc w:val="center"/>
        <w:outlineLvl w:val="0"/>
        <w:rPr>
          <w:rFonts w:asciiTheme="minorEastAsia" w:hAnsiTheme="minorEastAsia" w:eastAsiaTheme="minorEastAsia"/>
          <w:b/>
          <w:sz w:val="28"/>
        </w:rPr>
      </w:pPr>
      <w:r>
        <w:rPr>
          <w:rFonts w:hint="eastAsia" w:asciiTheme="minorEastAsia" w:hAnsiTheme="minorEastAsia" w:eastAsiaTheme="minorEastAsia"/>
          <w:b/>
          <w:sz w:val="28"/>
        </w:rPr>
        <w:t xml:space="preserve">第五章  </w:t>
      </w:r>
      <w:r>
        <w:rPr>
          <w:rFonts w:asciiTheme="minorEastAsia" w:hAnsiTheme="minorEastAsia" w:eastAsiaTheme="minorEastAsia"/>
          <w:b/>
          <w:sz w:val="28"/>
        </w:rPr>
        <w:t>采购合同</w:t>
      </w:r>
      <w:bookmarkEnd w:id="40"/>
      <w:bookmarkEnd w:id="41"/>
    </w:p>
    <w:p w14:paraId="0CDDE481">
      <w:pPr>
        <w:spacing w:line="480" w:lineRule="auto"/>
        <w:jc w:val="center"/>
        <w:outlineLvl w:val="1"/>
        <w:rPr>
          <w:rFonts w:hint="eastAsia" w:cs="Times New Roman" w:asciiTheme="minorEastAsia" w:hAnsiTheme="minorEastAsia" w:eastAsiaTheme="minorEastAsia"/>
          <w:b/>
          <w:sz w:val="28"/>
          <w:szCs w:val="28"/>
        </w:rPr>
      </w:pPr>
      <w:bookmarkStart w:id="42" w:name="_Toc3714"/>
      <w:r>
        <w:rPr>
          <w:rFonts w:cs="Times New Roman" w:asciiTheme="minorEastAsia" w:hAnsiTheme="minorEastAsia" w:eastAsiaTheme="minorEastAsia"/>
          <w:b/>
          <w:sz w:val="28"/>
          <w:szCs w:val="28"/>
        </w:rPr>
        <w:t>采购合同</w:t>
      </w:r>
      <w:r>
        <w:rPr>
          <w:rFonts w:hint="eastAsia" w:cs="Times New Roman" w:asciiTheme="minorEastAsia" w:hAnsiTheme="minorEastAsia" w:eastAsiaTheme="minorEastAsia"/>
          <w:b/>
          <w:sz w:val="28"/>
          <w:szCs w:val="28"/>
        </w:rPr>
        <w:t>参考范本</w:t>
      </w:r>
      <w:bookmarkEnd w:id="42"/>
    </w:p>
    <w:p w14:paraId="09BC68B9">
      <w:pPr>
        <w:adjustRightInd w:val="0"/>
        <w:snapToGrid w:val="0"/>
        <w:spacing w:line="500" w:lineRule="exact"/>
        <w:rPr>
          <w:rFonts w:ascii="微软雅黑" w:hAnsi="微软雅黑" w:eastAsia="微软雅黑" w:cs="微软雅黑"/>
          <w:sz w:val="24"/>
        </w:rPr>
      </w:pPr>
      <w:r>
        <w:rPr>
          <w:rFonts w:hint="eastAsia" w:ascii="微软雅黑" w:hAnsi="微软雅黑" w:eastAsia="微软雅黑" w:cs="微软雅黑"/>
          <w:sz w:val="24"/>
        </w:rPr>
        <w:t>甲方：阜阳市建投置业有限公司</w:t>
      </w:r>
    </w:p>
    <w:p w14:paraId="05B79B25">
      <w:pPr>
        <w:adjustRightInd w:val="0"/>
        <w:snapToGrid w:val="0"/>
        <w:spacing w:line="500" w:lineRule="exact"/>
        <w:rPr>
          <w:rFonts w:ascii="微软雅黑" w:hAnsi="微软雅黑" w:eastAsia="微软雅黑" w:cs="微软雅黑"/>
          <w:sz w:val="24"/>
        </w:rPr>
      </w:pPr>
      <w:r>
        <w:rPr>
          <w:rFonts w:hint="eastAsia" w:ascii="微软雅黑" w:hAnsi="微软雅黑" w:eastAsia="微软雅黑" w:cs="微软雅黑"/>
          <w:sz w:val="24"/>
        </w:rPr>
        <w:t>甲方地址：</w:t>
      </w:r>
      <w:bookmarkStart w:id="43" w:name="_Hlk134261779"/>
      <w:r>
        <w:rPr>
          <w:rFonts w:hint="eastAsia" w:ascii="微软雅黑" w:hAnsi="微软雅黑" w:eastAsia="微软雅黑" w:cs="微软雅黑"/>
          <w:sz w:val="24"/>
        </w:rPr>
        <w:t>安徽省阜阳市颍州区清河街道淮河路2000号建投大厦14楼</w:t>
      </w:r>
      <w:bookmarkEnd w:id="43"/>
    </w:p>
    <w:p w14:paraId="5FF37FB1">
      <w:pPr>
        <w:adjustRightInd w:val="0"/>
        <w:snapToGrid w:val="0"/>
        <w:spacing w:line="500" w:lineRule="exact"/>
        <w:rPr>
          <w:rFonts w:hint="eastAsia" w:ascii="微软雅黑" w:hAnsi="微软雅黑" w:eastAsia="微软雅黑" w:cs="微软雅黑"/>
          <w:sz w:val="24"/>
          <w:lang w:val="en-US" w:eastAsia="zh-CN"/>
        </w:rPr>
      </w:pPr>
      <w:r>
        <w:rPr>
          <w:rFonts w:hint="eastAsia" w:ascii="微软雅黑" w:hAnsi="微软雅黑" w:eastAsia="微软雅黑" w:cs="微软雅黑"/>
          <w:sz w:val="24"/>
        </w:rPr>
        <w:t>乙方：</w:t>
      </w:r>
      <w:r>
        <w:rPr>
          <w:rFonts w:hint="eastAsia" w:ascii="微软雅黑" w:hAnsi="微软雅黑" w:eastAsia="微软雅黑" w:cs="微软雅黑"/>
          <w:sz w:val="24"/>
          <w:lang w:val="en-US" w:eastAsia="zh-CN"/>
        </w:rPr>
        <w:t xml:space="preserve"> </w:t>
      </w:r>
    </w:p>
    <w:p w14:paraId="49E9495F">
      <w:pPr>
        <w:adjustRightInd w:val="0"/>
        <w:snapToGrid w:val="0"/>
        <w:spacing w:line="500" w:lineRule="exact"/>
        <w:rPr>
          <w:rFonts w:hint="eastAsia" w:ascii="Times New Roman" w:hAnsi="Times New Roman" w:eastAsia="微软雅黑" w:cs="Times New Roman"/>
          <w:b/>
          <w:color w:val="000000"/>
          <w:sz w:val="36"/>
          <w:szCs w:val="36"/>
          <w:highlight w:val="yellow"/>
          <w:u w:val="single"/>
          <w:lang w:val="en-US" w:eastAsia="zh-CN"/>
        </w:rPr>
      </w:pPr>
      <w:r>
        <w:rPr>
          <w:rFonts w:hint="eastAsia" w:ascii="微软雅黑" w:hAnsi="微软雅黑" w:eastAsia="微软雅黑" w:cs="微软雅黑"/>
          <w:sz w:val="24"/>
        </w:rPr>
        <w:t>乙方地址：</w:t>
      </w:r>
      <w:r>
        <w:rPr>
          <w:rFonts w:hint="eastAsia" w:ascii="微软雅黑" w:hAnsi="微软雅黑" w:eastAsia="微软雅黑" w:cs="微软雅黑"/>
          <w:sz w:val="24"/>
          <w:lang w:val="en-US" w:eastAsia="zh-CN"/>
        </w:rPr>
        <w:t xml:space="preserve"> </w:t>
      </w:r>
    </w:p>
    <w:p w14:paraId="18527E30">
      <w:pPr>
        <w:spacing w:line="360" w:lineRule="auto"/>
        <w:ind w:firstLine="480" w:firstLineChars="200"/>
        <w:rPr>
          <w:rFonts w:ascii="仿宋" w:hAnsi="仿宋" w:eastAsia="仿宋" w:cs="Times New Roman"/>
          <w:b/>
          <w:bCs/>
          <w:sz w:val="24"/>
          <w:szCs w:val="24"/>
          <w:u w:val="single"/>
        </w:rPr>
      </w:pPr>
      <w:r>
        <w:rPr>
          <w:rFonts w:hint="eastAsia" w:ascii="仿宋" w:hAnsi="仿宋" w:eastAsia="仿宋" w:cs="Times New Roman"/>
          <w:sz w:val="24"/>
          <w:szCs w:val="24"/>
        </w:rPr>
        <w:t>根据《中华人民共和国民法典》及本工程实际情况，甲方将</w:t>
      </w:r>
      <w:r>
        <w:rPr>
          <w:rFonts w:hint="eastAsia" w:ascii="仿宋" w:hAnsi="仿宋" w:eastAsia="仿宋" w:cs="Times New Roman"/>
          <w:sz w:val="24"/>
          <w:szCs w:val="24"/>
          <w:u w:val="single"/>
        </w:rPr>
        <w:t xml:space="preserve"> </w:t>
      </w:r>
      <w:r>
        <w:rPr>
          <w:rFonts w:hint="eastAsia" w:ascii="仿宋" w:hAnsi="仿宋" w:eastAsia="仿宋" w:cs="Times New Roman"/>
          <w:bCs/>
          <w:sz w:val="24"/>
          <w:szCs w:val="24"/>
          <w:u w:val="single"/>
          <w:lang w:val="en-US" w:eastAsia="zh-CN"/>
        </w:rPr>
        <w:t xml:space="preserve">            </w:t>
      </w:r>
      <w:r>
        <w:rPr>
          <w:rFonts w:hint="eastAsia" w:ascii="仿宋" w:hAnsi="仿宋" w:eastAsia="仿宋" w:cs="Times New Roman"/>
          <w:sz w:val="24"/>
          <w:szCs w:val="24"/>
        </w:rPr>
        <w:t>委托乙方，本着平等互利，协商一致的原则，特签订如下合同，由甲乙双方共同遵照执行。</w:t>
      </w:r>
    </w:p>
    <w:p w14:paraId="2EF50928">
      <w:pPr>
        <w:spacing w:line="360" w:lineRule="auto"/>
        <w:rPr>
          <w:rFonts w:ascii="仿宋" w:hAnsi="仿宋" w:eastAsia="仿宋" w:cs="Times New Roman"/>
          <w:b/>
          <w:bCs/>
          <w:sz w:val="28"/>
          <w:szCs w:val="28"/>
        </w:rPr>
      </w:pPr>
      <w:r>
        <w:rPr>
          <w:rFonts w:hint="eastAsia" w:ascii="仿宋" w:hAnsi="仿宋" w:eastAsia="仿宋" w:cs="Times New Roman"/>
          <w:b/>
          <w:bCs/>
          <w:sz w:val="28"/>
          <w:szCs w:val="28"/>
        </w:rPr>
        <w:t>一、委托情况：</w:t>
      </w:r>
    </w:p>
    <w:p w14:paraId="79430CC4">
      <w:pPr>
        <w:tabs>
          <w:tab w:val="left" w:pos="540"/>
        </w:tabs>
        <w:spacing w:line="360" w:lineRule="auto"/>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 xml:space="preserve">1.1 甲方委托乙方进行窗帘的设计、制作与安装。 </w:t>
      </w:r>
    </w:p>
    <w:p w14:paraId="3D8C07D9">
      <w:pPr>
        <w:tabs>
          <w:tab w:val="left" w:pos="540"/>
        </w:tabs>
        <w:spacing w:line="360" w:lineRule="auto"/>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 xml:space="preserve">1.2 安装地址：________ </w:t>
      </w:r>
    </w:p>
    <w:p w14:paraId="0955E104">
      <w:pPr>
        <w:tabs>
          <w:tab w:val="left" w:pos="540"/>
        </w:tabs>
        <w:spacing w:line="360" w:lineRule="auto"/>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1.3 窗帘的材质、规格、款式、颜色等具体内容，详见本合同附件《窗帘设计安装明细表》。该附件经双方确认，为本合同有效组成部分。</w:t>
      </w:r>
    </w:p>
    <w:p w14:paraId="76943466">
      <w:pPr>
        <w:tabs>
          <w:tab w:val="left" w:pos="540"/>
        </w:tabs>
        <w:spacing w:line="360" w:lineRule="auto"/>
        <w:rPr>
          <w:rFonts w:ascii="仿宋" w:hAnsi="仿宋" w:eastAsia="仿宋" w:cs="Times New Roman"/>
          <w:b/>
          <w:bCs/>
          <w:sz w:val="28"/>
          <w:szCs w:val="28"/>
        </w:rPr>
      </w:pPr>
      <w:r>
        <w:rPr>
          <w:rFonts w:hint="eastAsia" w:ascii="仿宋" w:hAnsi="仿宋" w:eastAsia="仿宋" w:cs="Times New Roman"/>
          <w:b/>
          <w:bCs/>
          <w:sz w:val="28"/>
          <w:szCs w:val="28"/>
        </w:rPr>
        <w:t>二、合同价款及付款方式</w:t>
      </w:r>
    </w:p>
    <w:p w14:paraId="6F583B29">
      <w:pPr>
        <w:tabs>
          <w:tab w:val="center" w:pos="4153"/>
        </w:tabs>
        <w:spacing w:line="360" w:lineRule="auto"/>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2.1 本合同</w:t>
      </w:r>
      <w:r>
        <w:rPr>
          <w:rFonts w:hint="eastAsia" w:ascii="仿宋" w:hAnsi="仿宋" w:eastAsia="仿宋" w:cs="Times New Roman"/>
          <w:sz w:val="24"/>
          <w:szCs w:val="24"/>
          <w:lang w:val="en-US" w:eastAsia="zh-CN"/>
        </w:rPr>
        <w:t>含税</w:t>
      </w:r>
      <w:r>
        <w:rPr>
          <w:rFonts w:hint="eastAsia" w:ascii="仿宋" w:hAnsi="仿宋" w:eastAsia="仿宋" w:cs="Times New Roman"/>
          <w:sz w:val="24"/>
          <w:szCs w:val="24"/>
        </w:rPr>
        <w:t>总价款为人民币________元（大写：________元整）</w:t>
      </w:r>
      <w:r>
        <w:rPr>
          <w:rFonts w:hint="eastAsia" w:ascii="仿宋" w:hAnsi="仿宋" w:eastAsia="仿宋" w:cs="Times New Roman"/>
          <w:sz w:val="24"/>
          <w:szCs w:val="24"/>
          <w:lang w:eastAsia="zh-CN"/>
        </w:rPr>
        <w:t>，</w:t>
      </w:r>
      <w:r>
        <w:rPr>
          <w:rFonts w:hint="eastAsia" w:ascii="仿宋" w:hAnsi="仿宋" w:eastAsia="仿宋" w:cs="Times New Roman"/>
          <w:sz w:val="24"/>
          <w:szCs w:val="24"/>
          <w:lang w:val="en-US" w:eastAsia="zh-CN"/>
        </w:rPr>
        <w:t>不含税价款为：    元，增值税税率为  %</w:t>
      </w:r>
      <w:r>
        <w:rPr>
          <w:rFonts w:hint="eastAsia" w:ascii="仿宋" w:hAnsi="仿宋" w:eastAsia="仿宋" w:cs="Times New Roman"/>
          <w:sz w:val="24"/>
          <w:szCs w:val="24"/>
        </w:rPr>
        <w:t>，包含但不限于设计费、材料费、制作费、运输费、安装费、售后服务费等乙方完成本合同义务甲方需支付的全部费用。</w:t>
      </w:r>
    </w:p>
    <w:p w14:paraId="2037C61B">
      <w:pPr>
        <w:tabs>
          <w:tab w:val="center" w:pos="4153"/>
        </w:tabs>
        <w:spacing w:line="360" w:lineRule="auto"/>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2.2 付款方式：</w:t>
      </w:r>
    </w:p>
    <w:p w14:paraId="298E8F8A">
      <w:pPr>
        <w:tabs>
          <w:tab w:val="center" w:pos="4153"/>
        </w:tabs>
        <w:spacing w:line="360" w:lineRule="auto"/>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全部窗帘安装完毕并经甲方验收合格之日起</w:t>
      </w:r>
      <w:r>
        <w:rPr>
          <w:rFonts w:hint="eastAsia" w:ascii="仿宋" w:hAnsi="仿宋" w:eastAsia="仿宋" w:cs="Times New Roman"/>
          <w:sz w:val="24"/>
          <w:szCs w:val="24"/>
          <w:lang w:val="en-US" w:eastAsia="zh-CN"/>
        </w:rPr>
        <w:t>30</w:t>
      </w:r>
      <w:r>
        <w:rPr>
          <w:rFonts w:hint="eastAsia" w:ascii="仿宋" w:hAnsi="仿宋" w:eastAsia="仿宋" w:cs="Times New Roman"/>
          <w:sz w:val="24"/>
          <w:szCs w:val="24"/>
        </w:rPr>
        <w:t>日内，甲方向乙方</w:t>
      </w:r>
      <w:r>
        <w:rPr>
          <w:rFonts w:hint="eastAsia" w:ascii="仿宋" w:hAnsi="仿宋" w:eastAsia="仿宋" w:cs="Times New Roman"/>
          <w:sz w:val="24"/>
          <w:szCs w:val="24"/>
          <w:lang w:val="en-US" w:eastAsia="zh-CN"/>
        </w:rPr>
        <w:t>支付至合同款项的100%</w:t>
      </w:r>
      <w:r>
        <w:rPr>
          <w:rFonts w:hint="eastAsia" w:ascii="仿宋" w:hAnsi="仿宋" w:eastAsia="仿宋" w:cs="Times New Roman"/>
          <w:sz w:val="24"/>
          <w:szCs w:val="24"/>
        </w:rPr>
        <w:t>，即人民币________元（大写：________元整）。</w:t>
      </w:r>
    </w:p>
    <w:p w14:paraId="1404D782">
      <w:pPr>
        <w:tabs>
          <w:tab w:val="center" w:pos="4153"/>
        </w:tabs>
        <w:spacing w:line="360" w:lineRule="auto"/>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2.3 乙方收款前应当向甲方出具准确无误且合法有效的发票，否则，甲方付款期限顺延。</w:t>
      </w:r>
    </w:p>
    <w:p w14:paraId="6FE015C0">
      <w:pPr>
        <w:tabs>
          <w:tab w:val="center" w:pos="4153"/>
        </w:tabs>
        <w:spacing w:line="360" w:lineRule="auto"/>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乙方收款账户信息：</w:t>
      </w:r>
    </w:p>
    <w:p w14:paraId="69FC08A0">
      <w:pPr>
        <w:tabs>
          <w:tab w:val="center" w:pos="4153"/>
        </w:tabs>
        <w:spacing w:line="360" w:lineRule="auto"/>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 xml:space="preserve">户  </w:t>
      </w:r>
      <w:r>
        <w:rPr>
          <w:rFonts w:hint="eastAsia" w:ascii="仿宋" w:hAnsi="仿宋" w:eastAsia="仿宋" w:cs="Times New Roman"/>
          <w:sz w:val="24"/>
          <w:szCs w:val="24"/>
          <w:lang w:val="en-US" w:eastAsia="zh-CN"/>
        </w:rPr>
        <w:t xml:space="preserve">         </w:t>
      </w:r>
      <w:r>
        <w:rPr>
          <w:rFonts w:hint="eastAsia" w:ascii="仿宋" w:hAnsi="仿宋" w:eastAsia="仿宋" w:cs="Times New Roman"/>
          <w:sz w:val="24"/>
          <w:szCs w:val="24"/>
        </w:rPr>
        <w:t xml:space="preserve">名： </w:t>
      </w:r>
    </w:p>
    <w:p w14:paraId="4D5D93DD">
      <w:pPr>
        <w:tabs>
          <w:tab w:val="center" w:pos="4153"/>
        </w:tabs>
        <w:spacing w:line="360" w:lineRule="auto"/>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开</w:t>
      </w:r>
      <w:r>
        <w:rPr>
          <w:rFonts w:hint="eastAsia" w:ascii="仿宋" w:hAnsi="仿宋" w:eastAsia="仿宋" w:cs="Times New Roman"/>
          <w:sz w:val="24"/>
          <w:szCs w:val="24"/>
          <w:lang w:val="en-US" w:eastAsia="zh-CN"/>
        </w:rPr>
        <w:t xml:space="preserve">    </w:t>
      </w:r>
      <w:r>
        <w:rPr>
          <w:rFonts w:hint="eastAsia" w:ascii="仿宋" w:hAnsi="仿宋" w:eastAsia="仿宋" w:cs="Times New Roman"/>
          <w:sz w:val="24"/>
          <w:szCs w:val="24"/>
        </w:rPr>
        <w:t>户</w:t>
      </w:r>
      <w:r>
        <w:rPr>
          <w:rFonts w:hint="eastAsia" w:ascii="仿宋" w:hAnsi="仿宋" w:eastAsia="仿宋" w:cs="Times New Roman"/>
          <w:sz w:val="24"/>
          <w:szCs w:val="24"/>
          <w:lang w:val="en-US" w:eastAsia="zh-CN"/>
        </w:rPr>
        <w:t xml:space="preserve">    </w:t>
      </w:r>
      <w:r>
        <w:rPr>
          <w:rFonts w:hint="eastAsia" w:ascii="仿宋" w:hAnsi="仿宋" w:eastAsia="仿宋" w:cs="Times New Roman"/>
          <w:sz w:val="24"/>
          <w:szCs w:val="24"/>
        </w:rPr>
        <w:t xml:space="preserve">行： </w:t>
      </w:r>
    </w:p>
    <w:p w14:paraId="34EF60DA">
      <w:pPr>
        <w:tabs>
          <w:tab w:val="center" w:pos="4153"/>
        </w:tabs>
        <w:spacing w:line="360" w:lineRule="auto"/>
        <w:ind w:firstLine="480" w:firstLineChars="200"/>
        <w:rPr>
          <w:rFonts w:hint="eastAsia"/>
        </w:rPr>
      </w:pPr>
      <w:r>
        <w:rPr>
          <w:rFonts w:hint="eastAsia" w:ascii="仿宋" w:hAnsi="仿宋" w:eastAsia="仿宋" w:cs="Times New Roman"/>
          <w:sz w:val="24"/>
          <w:szCs w:val="24"/>
        </w:rPr>
        <w:t xml:space="preserve">账 </w:t>
      </w:r>
      <w:r>
        <w:rPr>
          <w:rFonts w:hint="eastAsia" w:ascii="仿宋" w:hAnsi="仿宋" w:eastAsia="仿宋" w:cs="Times New Roman"/>
          <w:sz w:val="24"/>
          <w:szCs w:val="24"/>
          <w:lang w:val="en-US" w:eastAsia="zh-CN"/>
        </w:rPr>
        <w:t xml:space="preserve">        </w:t>
      </w:r>
      <w:r>
        <w:rPr>
          <w:rFonts w:hint="eastAsia" w:ascii="仿宋" w:hAnsi="仿宋" w:eastAsia="仿宋" w:cs="Times New Roman"/>
          <w:sz w:val="24"/>
          <w:szCs w:val="24"/>
        </w:rPr>
        <w:t xml:space="preserve"> 号： </w:t>
      </w:r>
    </w:p>
    <w:p w14:paraId="78A8C1D3">
      <w:pPr>
        <w:tabs>
          <w:tab w:val="center" w:pos="4153"/>
        </w:tabs>
        <w:spacing w:line="360" w:lineRule="auto"/>
        <w:ind w:firstLine="562" w:firstLineChars="200"/>
        <w:rPr>
          <w:rFonts w:ascii="仿宋" w:hAnsi="仿宋" w:eastAsia="仿宋" w:cs="Times New Roman"/>
          <w:b/>
          <w:bCs/>
          <w:sz w:val="28"/>
          <w:szCs w:val="28"/>
        </w:rPr>
      </w:pPr>
      <w:r>
        <w:rPr>
          <w:rFonts w:hint="eastAsia" w:ascii="仿宋" w:hAnsi="仿宋" w:eastAsia="仿宋" w:cs="Times New Roman"/>
          <w:b/>
          <w:bCs/>
          <w:sz w:val="28"/>
          <w:szCs w:val="28"/>
        </w:rPr>
        <w:t>三、工期：</w:t>
      </w:r>
      <w:r>
        <w:rPr>
          <w:rFonts w:ascii="仿宋" w:hAnsi="仿宋" w:eastAsia="仿宋" w:cs="Times New Roman"/>
          <w:b/>
          <w:bCs/>
          <w:sz w:val="28"/>
          <w:szCs w:val="28"/>
        </w:rPr>
        <w:tab/>
      </w:r>
    </w:p>
    <w:p w14:paraId="4BA39325">
      <w:pPr>
        <w:spacing w:line="360" w:lineRule="auto"/>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3.1 设计周期：乙方应于本合同签订之日起________日内完成窗帘的设计方案，提交甲方确认。</w:t>
      </w:r>
    </w:p>
    <w:p w14:paraId="7710D5F7">
      <w:pPr>
        <w:spacing w:line="360" w:lineRule="auto"/>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3.2 制作安装周期：自甲方书面确认设计方案且预付款支付之日起________日内，乙方完成全部窗帘的制作、安装工作。</w:t>
      </w:r>
    </w:p>
    <w:p w14:paraId="7627E61E">
      <w:pPr>
        <w:spacing w:line="360" w:lineRule="auto"/>
        <w:rPr>
          <w:rFonts w:ascii="仿宋" w:hAnsi="仿宋" w:eastAsia="仿宋" w:cs="Times New Roman"/>
          <w:sz w:val="28"/>
          <w:szCs w:val="28"/>
        </w:rPr>
      </w:pPr>
      <w:r>
        <w:rPr>
          <w:rFonts w:hint="eastAsia" w:ascii="仿宋" w:hAnsi="仿宋" w:eastAsia="仿宋" w:cs="Times New Roman"/>
          <w:b/>
          <w:bCs/>
          <w:sz w:val="28"/>
          <w:szCs w:val="28"/>
        </w:rPr>
        <w:t>四、双方权利义务：</w:t>
      </w:r>
    </w:p>
    <w:p w14:paraId="35B80F83">
      <w:pPr>
        <w:spacing w:line="360" w:lineRule="auto"/>
        <w:rPr>
          <w:rFonts w:hint="eastAsia" w:ascii="仿宋" w:hAnsi="仿宋" w:eastAsia="仿宋" w:cs="Times New Roman"/>
          <w:b/>
          <w:bCs/>
          <w:sz w:val="24"/>
          <w:szCs w:val="24"/>
        </w:rPr>
      </w:pPr>
      <w:r>
        <w:rPr>
          <w:rFonts w:hint="eastAsia" w:ascii="仿宋" w:hAnsi="仿宋" w:eastAsia="仿宋" w:cs="Times New Roman"/>
          <w:b/>
          <w:bCs/>
          <w:sz w:val="24"/>
          <w:szCs w:val="24"/>
        </w:rPr>
        <w:t>4.1 甲方权利义务</w:t>
      </w:r>
    </w:p>
    <w:p w14:paraId="413CA407">
      <w:pPr>
        <w:spacing w:line="360" w:lineRule="auto"/>
        <w:rPr>
          <w:rFonts w:hint="eastAsia" w:ascii="仿宋" w:hAnsi="仿宋" w:eastAsia="仿宋" w:cs="Times New Roman"/>
          <w:sz w:val="24"/>
          <w:szCs w:val="24"/>
        </w:rPr>
      </w:pPr>
      <w:r>
        <w:rPr>
          <w:rFonts w:hint="eastAsia" w:ascii="仿宋" w:hAnsi="仿宋" w:eastAsia="仿宋" w:cs="Times New Roman"/>
          <w:sz w:val="24"/>
          <w:szCs w:val="24"/>
        </w:rPr>
        <w:t>甲方应按合同约定按时支付相关费用。</w:t>
      </w:r>
    </w:p>
    <w:p w14:paraId="458CB82A">
      <w:pPr>
        <w:spacing w:line="360" w:lineRule="auto"/>
        <w:rPr>
          <w:rFonts w:hint="eastAsia" w:ascii="仿宋" w:hAnsi="仿宋" w:eastAsia="仿宋" w:cs="Times New Roman"/>
          <w:sz w:val="24"/>
          <w:szCs w:val="24"/>
        </w:rPr>
      </w:pPr>
      <w:r>
        <w:rPr>
          <w:rFonts w:hint="eastAsia" w:ascii="仿宋" w:hAnsi="仿宋" w:eastAsia="仿宋" w:cs="Times New Roman"/>
          <w:sz w:val="24"/>
          <w:szCs w:val="24"/>
        </w:rPr>
        <w:t>甲方应提供窗帘安装所需的必要施工条件（如电源），并配合乙方进行现场测量。</w:t>
      </w:r>
    </w:p>
    <w:p w14:paraId="2F13A8EA">
      <w:pPr>
        <w:spacing w:line="360" w:lineRule="auto"/>
        <w:rPr>
          <w:rFonts w:hint="eastAsia" w:ascii="仿宋" w:hAnsi="仿宋" w:eastAsia="仿宋" w:cs="Times New Roman"/>
          <w:sz w:val="24"/>
          <w:szCs w:val="24"/>
        </w:rPr>
      </w:pPr>
      <w:r>
        <w:rPr>
          <w:rFonts w:hint="eastAsia" w:ascii="仿宋" w:hAnsi="仿宋" w:eastAsia="仿宋" w:cs="Times New Roman"/>
          <w:sz w:val="24"/>
          <w:szCs w:val="24"/>
        </w:rPr>
        <w:t>甲方有权对乙方提交的设计方案提出修改意见，并要求乙方调整。</w:t>
      </w:r>
    </w:p>
    <w:p w14:paraId="7C1B5FDE">
      <w:pPr>
        <w:spacing w:line="360" w:lineRule="auto"/>
        <w:rPr>
          <w:rFonts w:hint="eastAsia" w:ascii="仿宋" w:hAnsi="仿宋" w:eastAsia="仿宋" w:cs="Times New Roman"/>
          <w:sz w:val="24"/>
          <w:szCs w:val="24"/>
        </w:rPr>
      </w:pPr>
      <w:r>
        <w:rPr>
          <w:rFonts w:hint="eastAsia" w:ascii="仿宋" w:hAnsi="仿宋" w:eastAsia="仿宋" w:cs="Times New Roman"/>
          <w:sz w:val="24"/>
          <w:szCs w:val="24"/>
        </w:rPr>
        <w:t>甲方应按约定对安装完成的窗帘进行验收。</w:t>
      </w:r>
    </w:p>
    <w:p w14:paraId="1DEA4A66">
      <w:pPr>
        <w:spacing w:line="360" w:lineRule="auto"/>
        <w:rPr>
          <w:rFonts w:hint="eastAsia" w:ascii="仿宋" w:hAnsi="仿宋" w:eastAsia="仿宋" w:cs="Times New Roman"/>
          <w:sz w:val="24"/>
          <w:szCs w:val="24"/>
        </w:rPr>
      </w:pPr>
      <w:r>
        <w:rPr>
          <w:rFonts w:hint="eastAsia" w:ascii="仿宋" w:hAnsi="仿宋" w:eastAsia="仿宋" w:cs="Times New Roman"/>
          <w:b/>
          <w:bCs/>
          <w:sz w:val="24"/>
          <w:szCs w:val="24"/>
        </w:rPr>
        <w:t>4.2 乙方权利义务</w:t>
      </w:r>
    </w:p>
    <w:p w14:paraId="0E218DD2">
      <w:pPr>
        <w:spacing w:line="360" w:lineRule="auto"/>
        <w:rPr>
          <w:rFonts w:hint="eastAsia" w:ascii="仿宋" w:hAnsi="仿宋" w:eastAsia="仿宋" w:cs="Times New Roman"/>
          <w:sz w:val="24"/>
          <w:szCs w:val="24"/>
        </w:rPr>
      </w:pPr>
      <w:r>
        <w:rPr>
          <w:rFonts w:hint="eastAsia" w:ascii="仿宋" w:hAnsi="仿宋" w:eastAsia="仿宋" w:cs="Times New Roman"/>
          <w:sz w:val="24"/>
          <w:szCs w:val="24"/>
        </w:rPr>
        <w:t>乙方应具备履行本合同所需的相应资质和条件，保证提供的窗帘产品符合国家及行业相关质量标准。</w:t>
      </w:r>
    </w:p>
    <w:p w14:paraId="37F86ABC">
      <w:pPr>
        <w:spacing w:line="360" w:lineRule="auto"/>
        <w:rPr>
          <w:rFonts w:hint="eastAsia" w:ascii="仿宋" w:hAnsi="仿宋" w:eastAsia="仿宋" w:cs="Times New Roman"/>
          <w:sz w:val="24"/>
          <w:szCs w:val="24"/>
        </w:rPr>
      </w:pPr>
      <w:r>
        <w:rPr>
          <w:rFonts w:hint="eastAsia" w:ascii="仿宋" w:hAnsi="仿宋" w:eastAsia="仿宋" w:cs="Times New Roman"/>
          <w:sz w:val="24"/>
          <w:szCs w:val="24"/>
        </w:rPr>
        <w:t>乙方应按照双方确认的设计方案及附件要求进行制作与安装，确保窗帘的款式、尺寸、颜色、材质等与约定一致。</w:t>
      </w:r>
    </w:p>
    <w:p w14:paraId="743047F7">
      <w:pPr>
        <w:spacing w:line="360" w:lineRule="auto"/>
        <w:rPr>
          <w:rFonts w:hint="eastAsia" w:ascii="仿宋" w:hAnsi="仿宋" w:eastAsia="仿宋" w:cs="Times New Roman"/>
          <w:sz w:val="24"/>
          <w:szCs w:val="24"/>
        </w:rPr>
      </w:pPr>
      <w:r>
        <w:rPr>
          <w:rFonts w:hint="eastAsia" w:ascii="仿宋" w:hAnsi="仿宋" w:eastAsia="仿宋" w:cs="Times New Roman"/>
          <w:sz w:val="24"/>
          <w:szCs w:val="24"/>
        </w:rPr>
        <w:t>乙方应保证其安装过程安全、规范，因乙方安装不当造成甲方或第三方人身、财产损害的，由乙方承担全部责任。</w:t>
      </w:r>
    </w:p>
    <w:p w14:paraId="17FA9BA7">
      <w:pPr>
        <w:spacing w:line="360" w:lineRule="auto"/>
        <w:rPr>
          <w:rFonts w:hint="eastAsia" w:ascii="仿宋" w:hAnsi="仿宋" w:eastAsia="仿宋" w:cs="Times New Roman"/>
          <w:sz w:val="24"/>
          <w:szCs w:val="24"/>
        </w:rPr>
      </w:pPr>
      <w:r>
        <w:rPr>
          <w:rFonts w:hint="eastAsia" w:ascii="仿宋" w:hAnsi="仿宋" w:eastAsia="仿宋" w:cs="Times New Roman"/>
          <w:sz w:val="24"/>
          <w:szCs w:val="24"/>
        </w:rPr>
        <w:t>乙方应对安装施工人员的安全负责，并遵守甲方物业管理的有关规定。</w:t>
      </w:r>
    </w:p>
    <w:p w14:paraId="32C1208C">
      <w:pPr>
        <w:spacing w:line="360" w:lineRule="auto"/>
        <w:rPr>
          <w:rFonts w:hint="eastAsia" w:ascii="仿宋" w:hAnsi="仿宋" w:eastAsia="仿宋"/>
          <w:b/>
          <w:sz w:val="24"/>
          <w:lang w:val="en-US" w:eastAsia="zh-CN"/>
        </w:rPr>
      </w:pPr>
      <w:r>
        <w:rPr>
          <w:rFonts w:hint="eastAsia" w:ascii="仿宋" w:hAnsi="仿宋" w:eastAsia="仿宋" w:cs="Times New Roman"/>
          <w:sz w:val="24"/>
          <w:szCs w:val="24"/>
        </w:rPr>
        <w:t>乙方应向甲方提供窗帘产品的使用、保养说明。</w:t>
      </w:r>
    </w:p>
    <w:p w14:paraId="221DE7D1">
      <w:pPr>
        <w:spacing w:line="360" w:lineRule="auto"/>
        <w:rPr>
          <w:rFonts w:ascii="仿宋" w:hAnsi="仿宋" w:eastAsia="仿宋" w:cs="Times New Roman"/>
          <w:b/>
          <w:sz w:val="28"/>
          <w:szCs w:val="28"/>
        </w:rPr>
      </w:pPr>
      <w:r>
        <w:rPr>
          <w:rFonts w:hint="eastAsia" w:ascii="仿宋" w:hAnsi="仿宋" w:eastAsia="仿宋" w:cs="Times New Roman"/>
          <w:b/>
          <w:bCs/>
          <w:sz w:val="28"/>
          <w:szCs w:val="24"/>
          <w:lang w:val="en-US" w:eastAsia="zh-CN"/>
        </w:rPr>
        <w:t>五</w:t>
      </w:r>
      <w:r>
        <w:rPr>
          <w:rFonts w:hint="eastAsia" w:ascii="仿宋" w:hAnsi="仿宋" w:eastAsia="仿宋" w:cs="Times New Roman"/>
          <w:b/>
          <w:bCs/>
          <w:sz w:val="28"/>
          <w:szCs w:val="24"/>
        </w:rPr>
        <w:t>、</w:t>
      </w:r>
      <w:r>
        <w:rPr>
          <w:rFonts w:hint="eastAsia" w:ascii="仿宋" w:hAnsi="仿宋" w:eastAsia="仿宋" w:cs="Times New Roman"/>
          <w:b/>
          <w:bCs/>
          <w:sz w:val="28"/>
          <w:szCs w:val="24"/>
          <w:lang w:val="en-US" w:eastAsia="zh-CN"/>
        </w:rPr>
        <w:t>验收</w:t>
      </w:r>
      <w:r>
        <w:rPr>
          <w:rFonts w:hint="eastAsia" w:ascii="仿宋" w:hAnsi="仿宋" w:eastAsia="仿宋" w:cs="Times New Roman"/>
          <w:b/>
          <w:bCs/>
          <w:sz w:val="28"/>
          <w:szCs w:val="24"/>
        </w:rPr>
        <w:t>：</w:t>
      </w:r>
    </w:p>
    <w:p w14:paraId="5D18DE04">
      <w:pPr>
        <w:spacing w:line="360" w:lineRule="auto"/>
        <w:ind w:firstLine="480" w:firstLineChars="200"/>
        <w:rPr>
          <w:rFonts w:hint="eastAsia" w:ascii="仿宋" w:hAnsi="仿宋" w:eastAsia="仿宋" w:cs="Times New Roman"/>
          <w:bCs/>
          <w:sz w:val="24"/>
          <w:szCs w:val="24"/>
        </w:rPr>
      </w:pPr>
      <w:r>
        <w:rPr>
          <w:rFonts w:hint="eastAsia" w:ascii="仿宋" w:hAnsi="仿宋" w:eastAsia="仿宋" w:cs="Times New Roman"/>
          <w:bCs/>
          <w:sz w:val="24"/>
          <w:szCs w:val="24"/>
        </w:rPr>
        <w:t>5.1 安装完毕后，乙方应通知甲方进行验收。甲方应在接到通知后________日内组织验收。验收标准以本合同及其附件约定为准。</w:t>
      </w:r>
    </w:p>
    <w:p w14:paraId="4A507029">
      <w:pPr>
        <w:spacing w:line="360" w:lineRule="auto"/>
        <w:ind w:firstLine="360" w:firstLineChars="150"/>
        <w:rPr>
          <w:rFonts w:ascii="仿宋" w:hAnsi="仿宋" w:eastAsia="仿宋" w:cs="Times New Roman"/>
          <w:bCs/>
          <w:sz w:val="24"/>
          <w:szCs w:val="24"/>
        </w:rPr>
      </w:pPr>
      <w:r>
        <w:rPr>
          <w:rFonts w:hint="eastAsia" w:ascii="仿宋" w:hAnsi="仿宋" w:eastAsia="仿宋" w:cs="Times New Roman"/>
          <w:bCs/>
          <w:sz w:val="24"/>
          <w:szCs w:val="24"/>
        </w:rPr>
        <w:t>5.2 验收合格的，双方签署《验收合格确认单》。若甲方发现存在质量问题或与约定不符，有权要求乙方在合理期限内无条件整改至符合约定，因此延误工期的，乙方承担相应责任。</w:t>
      </w:r>
    </w:p>
    <w:p w14:paraId="097055AD">
      <w:pPr>
        <w:spacing w:line="360" w:lineRule="auto"/>
        <w:rPr>
          <w:rFonts w:ascii="仿宋" w:hAnsi="仿宋" w:eastAsia="仿宋" w:cs="Times New Roman"/>
          <w:b/>
          <w:bCs/>
          <w:sz w:val="28"/>
          <w:szCs w:val="24"/>
        </w:rPr>
      </w:pPr>
      <w:r>
        <w:rPr>
          <w:rFonts w:hint="eastAsia" w:ascii="仿宋" w:hAnsi="仿宋" w:eastAsia="仿宋" w:cs="Times New Roman"/>
          <w:b/>
          <w:bCs/>
          <w:sz w:val="28"/>
          <w:szCs w:val="24"/>
          <w:lang w:val="en-US" w:eastAsia="zh-CN"/>
        </w:rPr>
        <w:t>六</w:t>
      </w:r>
      <w:r>
        <w:rPr>
          <w:rFonts w:hint="eastAsia" w:ascii="仿宋" w:hAnsi="仿宋" w:eastAsia="仿宋" w:cs="Times New Roman"/>
          <w:b/>
          <w:bCs/>
          <w:sz w:val="28"/>
          <w:szCs w:val="24"/>
        </w:rPr>
        <w:t>、质保与售后服务：</w:t>
      </w:r>
    </w:p>
    <w:p w14:paraId="6155153E">
      <w:pPr>
        <w:spacing w:line="360" w:lineRule="auto"/>
        <w:ind w:firstLine="480" w:firstLineChars="200"/>
        <w:rPr>
          <w:rFonts w:hint="eastAsia" w:ascii="仿宋" w:hAnsi="仿宋" w:eastAsia="仿宋"/>
          <w:sz w:val="24"/>
        </w:rPr>
      </w:pPr>
      <w:r>
        <w:rPr>
          <w:rFonts w:hint="eastAsia" w:ascii="仿宋" w:hAnsi="仿宋" w:eastAsia="仿宋"/>
          <w:sz w:val="24"/>
        </w:rPr>
        <w:t>6.1 乙方对所供窗帘产品及安装质量实行保修，保修期为________个月，自双方验收合格签字之日起计算。</w:t>
      </w:r>
    </w:p>
    <w:p w14:paraId="46E66982">
      <w:pPr>
        <w:spacing w:line="360" w:lineRule="auto"/>
        <w:ind w:firstLine="480" w:firstLineChars="200"/>
        <w:rPr>
          <w:rFonts w:hint="eastAsia" w:ascii="仿宋" w:hAnsi="仿宋" w:eastAsia="仿宋"/>
          <w:sz w:val="24"/>
        </w:rPr>
      </w:pPr>
      <w:r>
        <w:rPr>
          <w:rFonts w:hint="eastAsia" w:ascii="仿宋" w:hAnsi="仿宋" w:eastAsia="仿宋"/>
          <w:sz w:val="24"/>
        </w:rPr>
        <w:t>6.2 保修期内，非因甲方人为损坏导致的窗帘轨道、面料脱线、变形、配件损坏等质量问题，乙方应在接到甲方通知后________小时内响应，________日内免费上门维修或更换。</w:t>
      </w:r>
    </w:p>
    <w:p w14:paraId="75BE3240">
      <w:pPr>
        <w:spacing w:line="360" w:lineRule="auto"/>
        <w:ind w:firstLine="562" w:firstLineChars="200"/>
        <w:rPr>
          <w:rFonts w:ascii="仿宋" w:hAnsi="仿宋" w:eastAsia="仿宋" w:cs="Times New Roman"/>
          <w:b/>
          <w:sz w:val="28"/>
          <w:szCs w:val="28"/>
        </w:rPr>
      </w:pPr>
      <w:r>
        <w:rPr>
          <w:rFonts w:hint="eastAsia" w:ascii="仿宋" w:hAnsi="仿宋" w:eastAsia="仿宋" w:cs="Times New Roman"/>
          <w:b/>
          <w:bCs/>
          <w:sz w:val="28"/>
          <w:szCs w:val="24"/>
          <w:lang w:val="en-US" w:eastAsia="zh-CN"/>
        </w:rPr>
        <w:t>七</w:t>
      </w:r>
      <w:r>
        <w:rPr>
          <w:rFonts w:hint="eastAsia" w:ascii="仿宋" w:hAnsi="仿宋" w:eastAsia="仿宋" w:cs="Times New Roman"/>
          <w:b/>
          <w:bCs/>
          <w:sz w:val="28"/>
          <w:szCs w:val="24"/>
        </w:rPr>
        <w:t>、违约责任：</w:t>
      </w:r>
    </w:p>
    <w:p w14:paraId="13BC2EAF">
      <w:pPr>
        <w:spacing w:line="360" w:lineRule="auto"/>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7.1 若乙方交付的窗帘产品及安装质量不符合合同约定，甲方有权要求乙方修理、重做、更换，由此增加的费用由乙方承担，工期不予顺延。若因此导致工期延误，每逾期一日，乙方应按合同总价款的________%向甲方支付违约金。</w:t>
      </w:r>
    </w:p>
    <w:p w14:paraId="17311978">
      <w:pPr>
        <w:spacing w:line="360" w:lineRule="auto"/>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7.2 甲方无正当理由未按合同约定支付款项的，每逾期一日，应按逾期未支付金额的________%向乙方支付违约金。</w:t>
      </w:r>
    </w:p>
    <w:p w14:paraId="20C8649E">
      <w:pPr>
        <w:spacing w:line="360" w:lineRule="auto"/>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7.3 任何一方违反本合同约定，除承担上述约定违约责任外，还应赔偿给对方造成的全部损失。</w:t>
      </w:r>
    </w:p>
    <w:p w14:paraId="5FD08327">
      <w:pPr>
        <w:spacing w:line="360" w:lineRule="auto"/>
        <w:ind w:firstLine="562" w:firstLineChars="200"/>
        <w:rPr>
          <w:rFonts w:hint="eastAsia" w:ascii="仿宋" w:hAnsi="仿宋" w:eastAsia="仿宋" w:cs="Times New Roman"/>
          <w:b/>
          <w:bCs/>
          <w:sz w:val="28"/>
          <w:szCs w:val="24"/>
        </w:rPr>
      </w:pPr>
      <w:r>
        <w:rPr>
          <w:rFonts w:hint="eastAsia" w:ascii="仿宋" w:hAnsi="仿宋" w:eastAsia="仿宋" w:cs="Times New Roman"/>
          <w:b/>
          <w:bCs/>
          <w:sz w:val="28"/>
          <w:szCs w:val="24"/>
          <w:lang w:val="en-US" w:eastAsia="zh-CN"/>
        </w:rPr>
        <w:t>八</w:t>
      </w:r>
      <w:r>
        <w:rPr>
          <w:rFonts w:hint="eastAsia" w:ascii="仿宋" w:hAnsi="仿宋" w:eastAsia="仿宋" w:cs="Times New Roman"/>
          <w:b/>
          <w:bCs/>
          <w:sz w:val="28"/>
          <w:szCs w:val="24"/>
        </w:rPr>
        <w:t>、争议解决：</w:t>
      </w:r>
    </w:p>
    <w:p w14:paraId="49BD240F">
      <w:pPr>
        <w:spacing w:line="360" w:lineRule="auto"/>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因履行本合同发生的争议，由双方当事人协商解决；协商不成的，依法向甲方所在地人民法院提起诉讼。</w:t>
      </w:r>
    </w:p>
    <w:p w14:paraId="4E01A93E">
      <w:pPr>
        <w:spacing w:line="360" w:lineRule="auto"/>
        <w:ind w:firstLine="562" w:firstLineChars="200"/>
        <w:rPr>
          <w:rFonts w:ascii="仿宋" w:hAnsi="仿宋" w:eastAsia="仿宋" w:cs="Times New Roman"/>
          <w:b/>
          <w:sz w:val="24"/>
          <w:szCs w:val="24"/>
        </w:rPr>
      </w:pPr>
      <w:r>
        <w:rPr>
          <w:rFonts w:hint="eastAsia" w:ascii="仿宋" w:hAnsi="仿宋" w:eastAsia="仿宋" w:cs="Times New Roman"/>
          <w:b/>
          <w:bCs/>
          <w:sz w:val="28"/>
          <w:szCs w:val="24"/>
        </w:rPr>
        <w:t>九、合同效力：</w:t>
      </w:r>
    </w:p>
    <w:p w14:paraId="4BA32D45">
      <w:pPr>
        <w:spacing w:line="360" w:lineRule="auto"/>
        <w:ind w:firstLine="480" w:firstLineChars="200"/>
        <w:rPr>
          <w:rFonts w:ascii="仿宋" w:hAnsi="仿宋" w:eastAsia="仿宋" w:cs="Times New Roman"/>
          <w:sz w:val="24"/>
          <w:szCs w:val="24"/>
        </w:rPr>
      </w:pPr>
      <w:r>
        <w:rPr>
          <w:rFonts w:hint="eastAsia" w:ascii="仿宋" w:hAnsi="仿宋" w:eastAsia="仿宋" w:cs="Times New Roman"/>
          <w:bCs/>
          <w:sz w:val="24"/>
          <w:szCs w:val="24"/>
        </w:rPr>
        <w:t>1、</w:t>
      </w:r>
      <w:r>
        <w:rPr>
          <w:rFonts w:hint="eastAsia" w:ascii="仿宋" w:hAnsi="仿宋" w:eastAsia="仿宋" w:cs="Times New Roman"/>
          <w:sz w:val="24"/>
          <w:szCs w:val="24"/>
        </w:rPr>
        <w:t>本合同经双方盖章后生效，合同义务全部履行完毕后终止。本合同一式伍份，甲方肆份，乙方壹份。具同等法律效力。</w:t>
      </w:r>
    </w:p>
    <w:p w14:paraId="35C4AAD5">
      <w:pPr>
        <w:spacing w:line="360" w:lineRule="auto"/>
        <w:ind w:firstLine="480" w:firstLineChars="200"/>
        <w:rPr>
          <w:rFonts w:ascii="仿宋" w:hAnsi="仿宋" w:eastAsia="仿宋" w:cs="Times New Roman"/>
          <w:sz w:val="24"/>
          <w:szCs w:val="24"/>
        </w:rPr>
      </w:pPr>
      <w:r>
        <w:rPr>
          <w:rFonts w:hint="eastAsia" w:ascii="仿宋" w:hAnsi="仿宋" w:eastAsia="仿宋" w:cs="Times New Roman"/>
          <w:bCs/>
          <w:sz w:val="24"/>
          <w:szCs w:val="24"/>
        </w:rPr>
        <w:t>2、</w:t>
      </w:r>
      <w:r>
        <w:rPr>
          <w:rFonts w:hint="eastAsia" w:ascii="仿宋" w:hAnsi="仿宋" w:eastAsia="仿宋" w:cs="Times New Roman"/>
          <w:sz w:val="24"/>
          <w:szCs w:val="24"/>
        </w:rPr>
        <w:t>本合同未尽事宜，由双方另行协商确定，双方共同签署的补充协议与本合同具有同等效力。</w:t>
      </w:r>
    </w:p>
    <w:p w14:paraId="169302A4">
      <w:pPr>
        <w:spacing w:line="360" w:lineRule="auto"/>
        <w:rPr>
          <w:rFonts w:ascii="仿宋" w:hAnsi="仿宋" w:eastAsia="仿宋" w:cs="Times New Roman"/>
          <w:sz w:val="24"/>
          <w:szCs w:val="24"/>
        </w:rPr>
      </w:pPr>
    </w:p>
    <w:p w14:paraId="4603D2E2">
      <w:pPr>
        <w:spacing w:line="360" w:lineRule="auto"/>
        <w:rPr>
          <w:rFonts w:ascii="仿宋" w:hAnsi="仿宋" w:eastAsia="仿宋" w:cs="Times New Roman"/>
          <w:sz w:val="24"/>
          <w:szCs w:val="24"/>
        </w:rPr>
      </w:pPr>
    </w:p>
    <w:p w14:paraId="79141577">
      <w:pPr>
        <w:spacing w:line="360" w:lineRule="auto"/>
        <w:rPr>
          <w:rFonts w:ascii="仿宋" w:hAnsi="仿宋" w:eastAsia="仿宋" w:cs="Times New Roman"/>
          <w:sz w:val="24"/>
          <w:szCs w:val="24"/>
        </w:rPr>
      </w:pPr>
      <w:r>
        <w:rPr>
          <w:rFonts w:hint="eastAsia" w:ascii="仿宋" w:hAnsi="仿宋" w:eastAsia="仿宋" w:cs="Times New Roman"/>
          <w:sz w:val="24"/>
          <w:szCs w:val="24"/>
        </w:rPr>
        <w:t>附件一：清单</w:t>
      </w:r>
    </w:p>
    <w:p w14:paraId="007AA86D">
      <w:pPr>
        <w:spacing w:line="360" w:lineRule="auto"/>
        <w:rPr>
          <w:rFonts w:ascii="仿宋" w:hAnsi="仿宋" w:eastAsia="仿宋" w:cs="Times New Roman"/>
          <w:sz w:val="24"/>
          <w:szCs w:val="24"/>
        </w:rPr>
      </w:pPr>
    </w:p>
    <w:p w14:paraId="283869A1">
      <w:pPr>
        <w:spacing w:line="360" w:lineRule="auto"/>
        <w:rPr>
          <w:rFonts w:ascii="仿宋" w:hAnsi="仿宋" w:eastAsia="仿宋" w:cs="Times New Roman"/>
          <w:sz w:val="24"/>
          <w:szCs w:val="24"/>
        </w:rPr>
      </w:pPr>
      <w:r>
        <w:rPr>
          <w:rFonts w:hint="eastAsia" w:ascii="仿宋" w:hAnsi="仿宋" w:eastAsia="仿宋" w:cs="Times New Roman"/>
          <w:sz w:val="24"/>
          <w:szCs w:val="24"/>
        </w:rPr>
        <w:t>（以下无正文，为签署页）</w:t>
      </w:r>
    </w:p>
    <w:p w14:paraId="3027E64A">
      <w:pPr>
        <w:pStyle w:val="6"/>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0" w:firstLineChars="0"/>
        <w:textAlignment w:val="auto"/>
        <w:rPr>
          <w:rFonts w:hint="eastAsia"/>
          <w:lang w:val="en-US" w:eastAsia="zh-CN"/>
        </w:rPr>
      </w:pPr>
      <w:r>
        <w:rPr>
          <w:rFonts w:hint="eastAsia"/>
          <w:lang w:val="en-US" w:eastAsia="zh-CN"/>
        </w:rPr>
        <w:t>甲方（盖章）：                           乙方（盖章）：</w:t>
      </w:r>
    </w:p>
    <w:p w14:paraId="797657FF">
      <w:pPr>
        <w:pStyle w:val="6"/>
        <w:keepNext w:val="0"/>
        <w:keepLines w:val="0"/>
        <w:pageBreakBefore w:val="0"/>
        <w:widowControl w:val="0"/>
        <w:kinsoku/>
        <w:wordWrap/>
        <w:overflowPunct/>
        <w:topLinePunct w:val="0"/>
        <w:autoSpaceDE w:val="0"/>
        <w:autoSpaceDN w:val="0"/>
        <w:bidi w:val="0"/>
        <w:adjustRightInd w:val="0"/>
        <w:snapToGrid/>
        <w:spacing w:line="360" w:lineRule="auto"/>
        <w:ind w:firstLine="420"/>
        <w:textAlignment w:val="auto"/>
      </w:pPr>
      <w:r>
        <w:rPr>
          <w:rFonts w:hint="eastAsia"/>
          <w:lang w:val="en-US" w:eastAsia="zh-CN"/>
        </w:rPr>
        <w:t>负责人：                                 负责人：</w:t>
      </w:r>
    </w:p>
    <w:p w14:paraId="28917EBE">
      <w:pPr>
        <w:pStyle w:val="6"/>
        <w:keepNext w:val="0"/>
        <w:keepLines w:val="0"/>
        <w:pageBreakBefore w:val="0"/>
        <w:widowControl w:val="0"/>
        <w:kinsoku/>
        <w:wordWrap/>
        <w:overflowPunct/>
        <w:topLinePunct w:val="0"/>
        <w:autoSpaceDE w:val="0"/>
        <w:autoSpaceDN w:val="0"/>
        <w:bidi w:val="0"/>
        <w:adjustRightInd w:val="0"/>
        <w:snapToGrid/>
        <w:spacing w:line="360" w:lineRule="auto"/>
        <w:ind w:firstLine="420"/>
        <w:textAlignment w:val="auto"/>
      </w:pPr>
      <w:r>
        <w:rPr>
          <w:lang w:val="en-US" w:eastAsia="en-US"/>
        </w:rPr>
        <w:t>日期：</w:t>
      </w:r>
      <w:r>
        <w:rPr>
          <w:lang w:val="en-US" w:eastAsia="en-US"/>
        </w:rPr>
        <w:tab/>
      </w:r>
      <w:r>
        <w:rPr>
          <w:rFonts w:hint="eastAsia"/>
          <w:lang w:val="en-US" w:eastAsia="zh-CN"/>
        </w:rPr>
        <w:t xml:space="preserve">                                     </w:t>
      </w:r>
      <w:r>
        <w:rPr>
          <w:lang w:val="en-US" w:eastAsia="en-US"/>
        </w:rPr>
        <w:t>日期：</w:t>
      </w:r>
    </w:p>
    <w:p w14:paraId="1C623366">
      <w:pPr>
        <w:spacing w:line="480" w:lineRule="auto"/>
        <w:jc w:val="left"/>
        <w:outlineLvl w:val="1"/>
        <w:rPr>
          <w:rFonts w:hint="eastAsia" w:cs="Times New Roman" w:asciiTheme="minorEastAsia" w:hAnsiTheme="minorEastAsia" w:eastAsiaTheme="minorEastAsia"/>
          <w:b w:val="0"/>
          <w:bCs/>
          <w:sz w:val="28"/>
          <w:szCs w:val="28"/>
        </w:rPr>
      </w:pPr>
    </w:p>
    <w:p w14:paraId="223F7AB6">
      <w:r>
        <w:br w:type="page"/>
      </w:r>
    </w:p>
    <w:p w14:paraId="1C81AFDE">
      <w:pPr>
        <w:keepNext w:val="0"/>
        <w:keepLines w:val="0"/>
        <w:pageBreakBefore w:val="0"/>
        <w:widowControl w:val="0"/>
        <w:kinsoku/>
        <w:wordWrap/>
        <w:overflowPunct/>
        <w:topLinePunct w:val="0"/>
        <w:bidi w:val="0"/>
        <w:snapToGrid/>
        <w:spacing w:line="360" w:lineRule="auto"/>
        <w:textAlignment w:val="auto"/>
        <w:rPr>
          <w:sz w:val="21"/>
        </w:rPr>
        <w:sectPr>
          <w:headerReference r:id="rId7" w:type="default"/>
          <w:pgSz w:w="11910" w:h="16840"/>
          <w:pgMar w:top="1380" w:right="1240" w:bottom="280" w:left="1240" w:header="720" w:footer="720" w:gutter="0"/>
          <w:pgBorders>
            <w:top w:val="none" w:sz="0" w:space="0"/>
            <w:left w:val="none" w:sz="0" w:space="0"/>
            <w:bottom w:val="none" w:sz="0" w:space="0"/>
            <w:right w:val="none" w:sz="0" w:space="0"/>
          </w:pgBorders>
          <w:cols w:space="720" w:num="1"/>
        </w:sectPr>
      </w:pPr>
    </w:p>
    <w:p w14:paraId="50E0D4DF">
      <w:pPr>
        <w:spacing w:line="360" w:lineRule="auto"/>
        <w:ind w:firstLine="482" w:firstLineChars="200"/>
        <w:jc w:val="center"/>
        <w:rPr>
          <w:rFonts w:hint="eastAsia" w:ascii="宋体" w:hAnsi="宋体" w:eastAsia="宋体"/>
          <w:b/>
          <w:bCs/>
          <w:sz w:val="24"/>
        </w:rPr>
      </w:pPr>
      <w:r>
        <w:rPr>
          <w:rFonts w:hint="eastAsia" w:ascii="宋体" w:hAnsi="宋体" w:eastAsia="宋体"/>
          <w:b/>
          <w:bCs/>
          <w:sz w:val="24"/>
        </w:rPr>
        <w:t>廉洁协议</w:t>
      </w:r>
    </w:p>
    <w:p w14:paraId="2BFE1672">
      <w:pPr>
        <w:spacing w:line="360" w:lineRule="auto"/>
        <w:ind w:firstLine="480" w:firstLineChars="200"/>
        <w:jc w:val="left"/>
        <w:rPr>
          <w:rFonts w:hint="eastAsia" w:ascii="宋体" w:hAnsi="宋体" w:eastAsia="宋体"/>
          <w:sz w:val="24"/>
        </w:rPr>
      </w:pPr>
      <w:r>
        <w:rPr>
          <w:rFonts w:hint="eastAsia" w:ascii="宋体" w:hAnsi="宋体" w:eastAsia="宋体"/>
          <w:sz w:val="24"/>
        </w:rPr>
        <w:t>甲方：</w:t>
      </w:r>
    </w:p>
    <w:p w14:paraId="27841DB1">
      <w:pPr>
        <w:spacing w:line="360" w:lineRule="auto"/>
        <w:ind w:firstLine="480" w:firstLineChars="200"/>
        <w:jc w:val="left"/>
        <w:rPr>
          <w:rFonts w:hint="eastAsia" w:ascii="宋体" w:hAnsi="宋体" w:eastAsia="宋体"/>
          <w:sz w:val="24"/>
        </w:rPr>
      </w:pPr>
      <w:r>
        <w:rPr>
          <w:rFonts w:hint="eastAsia" w:ascii="宋体" w:hAnsi="宋体" w:eastAsia="宋体"/>
          <w:sz w:val="24"/>
        </w:rPr>
        <w:t xml:space="preserve">乙方： </w:t>
      </w:r>
    </w:p>
    <w:p w14:paraId="27838D20">
      <w:pPr>
        <w:spacing w:line="360" w:lineRule="auto"/>
        <w:ind w:firstLine="480" w:firstLineChars="200"/>
        <w:jc w:val="left"/>
        <w:rPr>
          <w:rFonts w:hint="eastAsia" w:ascii="宋体" w:hAnsi="宋体" w:eastAsia="宋体"/>
          <w:sz w:val="24"/>
        </w:rPr>
      </w:pPr>
      <w:r>
        <w:rPr>
          <w:rFonts w:hint="eastAsia" w:ascii="宋体" w:hAnsi="宋体" w:eastAsia="宋体"/>
          <w:sz w:val="24"/>
        </w:rPr>
        <w:t>鉴于双方已签署业务合同或合作协议，为充分体现公平、廉洁、诚信合作的精神，抵制商业贿赂和不正当竞争,维护甲乙双方的利益,保障交易的顺利进行，甲乙双方经协商签订本协议,作为双方共同遵守的廉洁合作行为准则。</w:t>
      </w:r>
    </w:p>
    <w:p w14:paraId="17F27A1B">
      <w:pPr>
        <w:spacing w:line="360" w:lineRule="auto"/>
        <w:ind w:firstLine="480" w:firstLineChars="200"/>
        <w:jc w:val="left"/>
        <w:rPr>
          <w:rFonts w:hint="eastAsia" w:ascii="宋体" w:hAnsi="宋体" w:eastAsia="宋体"/>
          <w:sz w:val="24"/>
        </w:rPr>
      </w:pPr>
      <w:r>
        <w:rPr>
          <w:rFonts w:hint="eastAsia" w:ascii="宋体" w:hAnsi="宋体" w:eastAsia="宋体"/>
          <w:sz w:val="24"/>
        </w:rPr>
        <w:t>一、定义</w:t>
      </w:r>
    </w:p>
    <w:p w14:paraId="3BE42322">
      <w:pPr>
        <w:spacing w:line="360" w:lineRule="auto"/>
        <w:ind w:firstLine="480" w:firstLineChars="200"/>
        <w:jc w:val="left"/>
        <w:rPr>
          <w:rFonts w:hint="eastAsia" w:ascii="宋体" w:hAnsi="宋体" w:eastAsia="宋体"/>
          <w:sz w:val="24"/>
        </w:rPr>
      </w:pPr>
      <w:r>
        <w:rPr>
          <w:rFonts w:hint="eastAsia" w:ascii="宋体" w:hAnsi="宋体" w:eastAsia="宋体"/>
          <w:sz w:val="24"/>
        </w:rPr>
        <w:t>下列用于协议书的文字，除依其文义需做另外的解释外，均依本条要求为准：</w:t>
      </w:r>
    </w:p>
    <w:p w14:paraId="6877C926">
      <w:pPr>
        <w:spacing w:line="360" w:lineRule="auto"/>
        <w:ind w:firstLine="480" w:firstLineChars="200"/>
        <w:jc w:val="left"/>
        <w:rPr>
          <w:rFonts w:hint="eastAsia" w:ascii="宋体" w:hAnsi="宋体" w:eastAsia="宋体"/>
          <w:sz w:val="24"/>
        </w:rPr>
      </w:pPr>
      <w:r>
        <w:rPr>
          <w:rFonts w:hint="eastAsia" w:ascii="宋体" w:hAnsi="宋体" w:eastAsia="宋体"/>
          <w:sz w:val="24"/>
        </w:rPr>
        <w:t>1、“不正当利益”包括但不限于以下情形：</w:t>
      </w:r>
    </w:p>
    <w:p w14:paraId="0218688C">
      <w:pPr>
        <w:spacing w:line="360" w:lineRule="auto"/>
        <w:ind w:firstLine="480" w:firstLineChars="200"/>
        <w:jc w:val="left"/>
        <w:rPr>
          <w:rFonts w:hint="eastAsia" w:ascii="宋体" w:hAnsi="宋体" w:eastAsia="宋体"/>
          <w:sz w:val="24"/>
        </w:rPr>
      </w:pPr>
      <w:r>
        <w:rPr>
          <w:rFonts w:hint="eastAsia" w:ascii="宋体" w:hAnsi="宋体" w:eastAsia="宋体"/>
          <w:sz w:val="24"/>
        </w:rPr>
        <w:t>（1）向甲方员工本人或者利害关系人提供任何利益或者利益输送：包括但不限于向甲方上述人员免费提供或者以不合理低价提供旅游、桑拿、沐足、按摩、唱KTV等宴请或各种娱乐场所的VIP卡、金卡、银卡等；</w:t>
      </w:r>
    </w:p>
    <w:p w14:paraId="383D4B6B">
      <w:pPr>
        <w:spacing w:line="360" w:lineRule="auto"/>
        <w:ind w:firstLine="480" w:firstLineChars="200"/>
        <w:jc w:val="left"/>
        <w:rPr>
          <w:rFonts w:hint="eastAsia" w:ascii="宋体" w:hAnsi="宋体" w:eastAsia="宋体"/>
          <w:sz w:val="24"/>
        </w:rPr>
      </w:pPr>
      <w:r>
        <w:rPr>
          <w:rFonts w:hint="eastAsia" w:ascii="宋体" w:hAnsi="宋体" w:eastAsia="宋体"/>
          <w:sz w:val="24"/>
        </w:rPr>
        <w:t>（2）向甲方员工本人或者利害关系人提供正常业务以外的接送服务或者报销差旅费，或者以明显不合理低价的形式向甲方上述人员提供商品；</w:t>
      </w:r>
    </w:p>
    <w:p w14:paraId="6E2F270D">
      <w:pPr>
        <w:spacing w:line="360" w:lineRule="auto"/>
        <w:ind w:firstLine="480" w:firstLineChars="200"/>
        <w:jc w:val="left"/>
        <w:rPr>
          <w:rFonts w:hint="eastAsia" w:ascii="宋体" w:hAnsi="宋体" w:eastAsia="宋体"/>
          <w:sz w:val="24"/>
        </w:rPr>
      </w:pPr>
      <w:r>
        <w:rPr>
          <w:rFonts w:hint="eastAsia" w:ascii="宋体" w:hAnsi="宋体" w:eastAsia="宋体"/>
          <w:sz w:val="24"/>
        </w:rPr>
        <w:t>（3）向甲方员工本人或者利害关系人提供借款或者允许上述人员参股乙方企业或关联企业等其他形式的资金及财务往来；</w:t>
      </w:r>
    </w:p>
    <w:p w14:paraId="629F7A46">
      <w:pPr>
        <w:spacing w:line="360" w:lineRule="auto"/>
        <w:ind w:firstLine="480" w:firstLineChars="200"/>
        <w:jc w:val="left"/>
        <w:rPr>
          <w:rFonts w:hint="eastAsia" w:ascii="宋体" w:hAnsi="宋体" w:eastAsia="宋体"/>
          <w:sz w:val="24"/>
        </w:rPr>
      </w:pPr>
      <w:r>
        <w:rPr>
          <w:rFonts w:hint="eastAsia" w:ascii="宋体" w:hAnsi="宋体" w:eastAsia="宋体"/>
          <w:sz w:val="24"/>
        </w:rPr>
        <w:t>（4）以任何形式参加甲方员工或者利害关系人的婚庆、生日等活动，或为甲方上述人员装修住房、婚丧嫁娶、利害关系人工作安排以及出国（境）、旅游、谋取工作机会等提供方便；</w:t>
      </w:r>
    </w:p>
    <w:p w14:paraId="3AB7600D">
      <w:pPr>
        <w:spacing w:line="360" w:lineRule="auto"/>
        <w:ind w:firstLine="480" w:firstLineChars="200"/>
        <w:jc w:val="left"/>
        <w:rPr>
          <w:rFonts w:hint="eastAsia" w:ascii="宋体" w:hAnsi="宋体" w:eastAsia="宋体"/>
          <w:sz w:val="24"/>
        </w:rPr>
      </w:pPr>
      <w:r>
        <w:rPr>
          <w:rFonts w:hint="eastAsia" w:ascii="宋体" w:hAnsi="宋体" w:eastAsia="宋体"/>
          <w:sz w:val="24"/>
        </w:rPr>
        <w:t>（5）其他应当被认定为不正当利益的情形。</w:t>
      </w:r>
    </w:p>
    <w:p w14:paraId="54F279F7">
      <w:pPr>
        <w:spacing w:line="360" w:lineRule="auto"/>
        <w:ind w:firstLine="480" w:firstLineChars="200"/>
        <w:jc w:val="left"/>
        <w:rPr>
          <w:rFonts w:hint="eastAsia" w:ascii="宋体" w:hAnsi="宋体" w:eastAsia="宋体"/>
          <w:sz w:val="24"/>
        </w:rPr>
      </w:pPr>
      <w:r>
        <w:rPr>
          <w:rFonts w:hint="eastAsia" w:ascii="宋体" w:hAnsi="宋体" w:eastAsia="宋体"/>
          <w:sz w:val="24"/>
        </w:rPr>
        <w:t>2、“甲方人员”是指甲方或甲方关联公司以及相关组织之员工、代理人、谈判代表等。</w:t>
      </w:r>
    </w:p>
    <w:p w14:paraId="524C579C">
      <w:pPr>
        <w:spacing w:line="360" w:lineRule="auto"/>
        <w:ind w:firstLine="480" w:firstLineChars="200"/>
        <w:jc w:val="left"/>
        <w:rPr>
          <w:rFonts w:hint="eastAsia" w:ascii="宋体" w:hAnsi="宋体" w:eastAsia="宋体"/>
          <w:sz w:val="24"/>
        </w:rPr>
      </w:pPr>
      <w:r>
        <w:rPr>
          <w:rFonts w:hint="eastAsia" w:ascii="宋体" w:hAnsi="宋体" w:eastAsia="宋体"/>
          <w:sz w:val="24"/>
        </w:rPr>
        <w:t>3、“利害关系人”包括但不限于甲方人员的配偶、直系亲属以及其它关系密切的亲属、朋友。</w:t>
      </w:r>
    </w:p>
    <w:p w14:paraId="20AF6E71">
      <w:pPr>
        <w:spacing w:line="360" w:lineRule="auto"/>
        <w:ind w:firstLine="480" w:firstLineChars="200"/>
        <w:jc w:val="left"/>
        <w:rPr>
          <w:rFonts w:hint="eastAsia" w:ascii="宋体" w:hAnsi="宋体" w:eastAsia="宋体"/>
          <w:sz w:val="24"/>
        </w:rPr>
      </w:pPr>
      <w:r>
        <w:rPr>
          <w:rFonts w:hint="eastAsia" w:ascii="宋体" w:hAnsi="宋体" w:eastAsia="宋体"/>
          <w:sz w:val="24"/>
        </w:rPr>
        <w:t>二、甲方的权利义务</w:t>
      </w:r>
    </w:p>
    <w:p w14:paraId="39E8A8BA">
      <w:pPr>
        <w:spacing w:line="360" w:lineRule="auto"/>
        <w:ind w:firstLine="480" w:firstLineChars="200"/>
        <w:jc w:val="left"/>
        <w:rPr>
          <w:rFonts w:hint="eastAsia" w:ascii="宋体" w:hAnsi="宋体" w:eastAsia="宋体"/>
          <w:sz w:val="24"/>
        </w:rPr>
      </w:pPr>
      <w:r>
        <w:rPr>
          <w:rFonts w:hint="eastAsia" w:ascii="宋体" w:hAnsi="宋体" w:eastAsia="宋体"/>
          <w:sz w:val="24"/>
        </w:rPr>
        <w:t>1、甲方已向乙方充分披露了本单位有关廉洁合作管理的各项制度和规定。</w:t>
      </w:r>
    </w:p>
    <w:p w14:paraId="42DF1221">
      <w:pPr>
        <w:spacing w:line="360" w:lineRule="auto"/>
        <w:ind w:firstLine="480" w:firstLineChars="200"/>
        <w:jc w:val="left"/>
        <w:rPr>
          <w:rFonts w:hint="eastAsia" w:ascii="宋体" w:hAnsi="宋体" w:eastAsia="宋体"/>
          <w:sz w:val="24"/>
        </w:rPr>
      </w:pPr>
      <w:r>
        <w:rPr>
          <w:rFonts w:hint="eastAsia" w:ascii="宋体" w:hAnsi="宋体" w:eastAsia="宋体"/>
          <w:sz w:val="24"/>
        </w:rPr>
        <w:t>2、甲方鼓励乙方举报不当利益行为，并承诺对举报者予以保密，且举报一经查实，甲方将按相应的管理制度给予乙方适当的奖励。</w:t>
      </w:r>
    </w:p>
    <w:p w14:paraId="02375F5E">
      <w:pPr>
        <w:spacing w:line="360" w:lineRule="auto"/>
        <w:ind w:firstLine="480" w:firstLineChars="200"/>
        <w:jc w:val="left"/>
        <w:rPr>
          <w:rFonts w:hint="eastAsia" w:ascii="宋体" w:hAnsi="宋体" w:eastAsia="宋体"/>
          <w:sz w:val="24"/>
        </w:rPr>
      </w:pPr>
      <w:r>
        <w:rPr>
          <w:rFonts w:hint="eastAsia" w:ascii="宋体" w:hAnsi="宋体" w:eastAsia="宋体"/>
          <w:sz w:val="24"/>
        </w:rPr>
        <w:t>三、乙方的权利义务</w:t>
      </w:r>
    </w:p>
    <w:p w14:paraId="2E7A8750">
      <w:pPr>
        <w:spacing w:line="360" w:lineRule="auto"/>
        <w:ind w:firstLine="480" w:firstLineChars="200"/>
        <w:jc w:val="left"/>
        <w:rPr>
          <w:rFonts w:hint="eastAsia" w:ascii="宋体" w:hAnsi="宋体" w:eastAsia="宋体"/>
          <w:sz w:val="24"/>
        </w:rPr>
      </w:pPr>
      <w:r>
        <w:rPr>
          <w:rFonts w:hint="eastAsia" w:ascii="宋体" w:hAnsi="宋体" w:eastAsia="宋体"/>
          <w:sz w:val="24"/>
        </w:rPr>
        <w:t>1、乙方同意并接受甲方对其在合作期间的廉洁合作管理执行情况进行监督。</w:t>
      </w:r>
    </w:p>
    <w:p w14:paraId="77ADC6A8">
      <w:pPr>
        <w:spacing w:line="360" w:lineRule="auto"/>
        <w:ind w:firstLine="480" w:firstLineChars="200"/>
        <w:jc w:val="left"/>
        <w:rPr>
          <w:rFonts w:hint="eastAsia" w:ascii="宋体" w:hAnsi="宋体" w:eastAsia="宋体"/>
          <w:sz w:val="24"/>
        </w:rPr>
      </w:pPr>
      <w:r>
        <w:rPr>
          <w:rFonts w:hint="eastAsia" w:ascii="宋体" w:hAnsi="宋体" w:eastAsia="宋体"/>
          <w:sz w:val="24"/>
        </w:rPr>
        <w:t>2、乙方保证向其员工告知，且使其员工了解甲方单位有关廉洁合作管理的各项制度及本协议的规定，并遵照执行，不得在业务洽谈、招标、签约、合同履行等业务开展过程中以任何理由向甲方人员及利害关系人给予任何贿赂、送礼、回扣等不正当利益。</w:t>
      </w:r>
    </w:p>
    <w:p w14:paraId="60162900">
      <w:pPr>
        <w:spacing w:line="360" w:lineRule="auto"/>
        <w:ind w:firstLine="480" w:firstLineChars="200"/>
        <w:jc w:val="left"/>
        <w:rPr>
          <w:rFonts w:hint="eastAsia" w:ascii="宋体" w:hAnsi="宋体" w:eastAsia="宋体"/>
          <w:sz w:val="24"/>
        </w:rPr>
      </w:pPr>
      <w:r>
        <w:rPr>
          <w:rFonts w:hint="eastAsia" w:ascii="宋体" w:hAnsi="宋体" w:eastAsia="宋体"/>
          <w:sz w:val="24"/>
        </w:rPr>
        <w:t>3、乙方有权拒绝甲方人员及利害关系人任何形式的“不正当利益”要求，乙方保证不通过乙方员工、关联公司、利害关系人实施以下行为：向甲方人员及利害关系人进行任何贿赂或给付其它不正当利益；应甲方人员及利害关系人提出的索要不正当利益的要求而给予不正当利益；未经甲方书面同意而与甲方人员及利害关系人之间发生款项来往，否则该款项将视为不正当利益。</w:t>
      </w:r>
    </w:p>
    <w:p w14:paraId="5039AA5D">
      <w:pPr>
        <w:spacing w:line="360" w:lineRule="auto"/>
        <w:ind w:firstLine="480" w:firstLineChars="200"/>
        <w:jc w:val="left"/>
        <w:rPr>
          <w:rFonts w:hint="eastAsia" w:ascii="宋体" w:hAnsi="宋体" w:eastAsia="宋体"/>
          <w:sz w:val="24"/>
        </w:rPr>
      </w:pPr>
      <w:r>
        <w:rPr>
          <w:rFonts w:hint="eastAsia" w:ascii="宋体" w:hAnsi="宋体" w:eastAsia="宋体"/>
          <w:sz w:val="24"/>
        </w:rPr>
        <w:t>4、如乙方知悉甲方人员及其它甲方交易对象有违反本协议书约定的行为，乙方有义务向甲方举报，并提供相关证据。</w:t>
      </w:r>
    </w:p>
    <w:p w14:paraId="2478C8A8">
      <w:pPr>
        <w:spacing w:line="360" w:lineRule="auto"/>
        <w:ind w:firstLine="480" w:firstLineChars="200"/>
        <w:jc w:val="left"/>
        <w:rPr>
          <w:rFonts w:hint="eastAsia" w:ascii="宋体" w:hAnsi="宋体" w:eastAsia="宋体"/>
          <w:sz w:val="24"/>
        </w:rPr>
      </w:pPr>
      <w:r>
        <w:rPr>
          <w:rFonts w:hint="eastAsia" w:ascii="宋体" w:hAnsi="宋体" w:eastAsia="宋体"/>
          <w:sz w:val="24"/>
        </w:rPr>
        <w:t>5、乙方同意决不为自己或他人的利益，以任何形式唆使或利诱甲方员工离职或违背职务。</w:t>
      </w:r>
    </w:p>
    <w:p w14:paraId="7AA9E8F3">
      <w:pPr>
        <w:spacing w:line="360" w:lineRule="auto"/>
        <w:ind w:firstLine="480" w:firstLineChars="200"/>
        <w:jc w:val="left"/>
        <w:rPr>
          <w:rFonts w:hint="eastAsia" w:ascii="宋体" w:hAnsi="宋体" w:eastAsia="宋体"/>
          <w:sz w:val="24"/>
        </w:rPr>
      </w:pPr>
      <w:r>
        <w:rPr>
          <w:rFonts w:hint="eastAsia" w:ascii="宋体" w:hAnsi="宋体" w:eastAsia="宋体"/>
          <w:sz w:val="24"/>
        </w:rPr>
        <w:t>6、乙方如与甲方员工为“利害关系人”时，乙方应将该事实立即披露给甲方，否则可视为甲方员工与乙方存在关联关系未申报，甲方可依据《责任追究管理办法》对乙方进行追责。</w:t>
      </w:r>
    </w:p>
    <w:p w14:paraId="71AD3E00">
      <w:pPr>
        <w:spacing w:line="360" w:lineRule="auto"/>
        <w:ind w:firstLine="480" w:firstLineChars="200"/>
        <w:jc w:val="left"/>
        <w:rPr>
          <w:rFonts w:hint="eastAsia" w:ascii="宋体" w:hAnsi="宋体" w:eastAsia="宋体"/>
          <w:sz w:val="24"/>
        </w:rPr>
      </w:pPr>
      <w:r>
        <w:rPr>
          <w:rFonts w:hint="eastAsia" w:ascii="宋体" w:hAnsi="宋体" w:eastAsia="宋体"/>
          <w:sz w:val="24"/>
        </w:rPr>
        <w:t>四、违约责任</w:t>
      </w:r>
    </w:p>
    <w:p w14:paraId="0C5FCAAB">
      <w:pPr>
        <w:spacing w:line="360" w:lineRule="auto"/>
        <w:ind w:firstLine="480" w:firstLineChars="200"/>
        <w:jc w:val="left"/>
        <w:rPr>
          <w:rFonts w:hint="eastAsia" w:ascii="宋体" w:hAnsi="宋体" w:eastAsia="宋体"/>
          <w:sz w:val="24"/>
        </w:rPr>
      </w:pPr>
      <w:r>
        <w:rPr>
          <w:rFonts w:hint="eastAsia" w:ascii="宋体" w:hAnsi="宋体" w:eastAsia="宋体"/>
          <w:sz w:val="24"/>
        </w:rPr>
        <w:t>一旦发现乙方或乙方员工或乙方关联公司、乙方利害关系人违反有关法律或本协议任何约定的，均视为乙方重大违约，乙方应向甲方承担以下一种或多种违约责任，且甲方有权直接从货款或工程款或质保金等任何应付款项中直接抵扣相关违约金及赔偿金，金额不足的，甲方有权向乙方追偿：</w:t>
      </w:r>
    </w:p>
    <w:p w14:paraId="5A86F62F">
      <w:pPr>
        <w:spacing w:line="360" w:lineRule="auto"/>
        <w:ind w:firstLine="480" w:firstLineChars="200"/>
        <w:jc w:val="left"/>
        <w:rPr>
          <w:rFonts w:hint="eastAsia" w:ascii="宋体" w:hAnsi="宋体" w:eastAsia="宋体"/>
          <w:sz w:val="24"/>
        </w:rPr>
      </w:pPr>
      <w:r>
        <w:rPr>
          <w:rFonts w:hint="eastAsia" w:ascii="宋体" w:hAnsi="宋体" w:eastAsia="宋体"/>
          <w:sz w:val="24"/>
        </w:rPr>
        <w:t>1、甲方有权单方解除与乙方所签订的业务合同或合作协议，并有权选择立即中止、终止与乙方正在进行的任何交易关系，乙方应按业务合同或合作协议的约定向甲方承担违约责任；</w:t>
      </w:r>
    </w:p>
    <w:p w14:paraId="5E43A3DD">
      <w:pPr>
        <w:spacing w:line="360" w:lineRule="auto"/>
        <w:ind w:firstLine="480" w:firstLineChars="200"/>
        <w:jc w:val="left"/>
        <w:rPr>
          <w:rFonts w:hint="eastAsia" w:ascii="宋体" w:hAnsi="宋体" w:eastAsia="宋体"/>
          <w:sz w:val="24"/>
        </w:rPr>
      </w:pPr>
      <w:r>
        <w:rPr>
          <w:rFonts w:hint="eastAsia" w:ascii="宋体" w:hAnsi="宋体" w:eastAsia="宋体"/>
          <w:sz w:val="24"/>
        </w:rPr>
        <w:t>2、乙方应将所获得的不当价差（不当价差=业务合同或合作协议所约定的价格-甲方委托有资质的第三方作出的评估价格）返还给甲方；</w:t>
      </w:r>
    </w:p>
    <w:p w14:paraId="3A85826C">
      <w:pPr>
        <w:spacing w:line="360" w:lineRule="auto"/>
        <w:ind w:firstLine="480" w:firstLineChars="200"/>
        <w:jc w:val="left"/>
        <w:rPr>
          <w:rFonts w:hint="eastAsia" w:ascii="宋体" w:hAnsi="宋体" w:eastAsia="宋体"/>
          <w:sz w:val="24"/>
        </w:rPr>
      </w:pPr>
      <w:r>
        <w:rPr>
          <w:rFonts w:hint="eastAsia" w:ascii="宋体" w:hAnsi="宋体" w:eastAsia="宋体"/>
          <w:sz w:val="24"/>
        </w:rPr>
        <w:t>3、乙方应支付甲方相当于贿赂款或不当价差十倍的惩罚性违约金（最低不少于壹拾万元人民币）；</w:t>
      </w:r>
    </w:p>
    <w:p w14:paraId="3989E8FC">
      <w:pPr>
        <w:spacing w:line="360" w:lineRule="auto"/>
        <w:ind w:firstLine="480" w:firstLineChars="200"/>
        <w:jc w:val="left"/>
        <w:rPr>
          <w:rFonts w:hint="eastAsia" w:ascii="宋体" w:hAnsi="宋体" w:eastAsia="宋体"/>
          <w:sz w:val="24"/>
        </w:rPr>
      </w:pPr>
      <w:r>
        <w:rPr>
          <w:rFonts w:hint="eastAsia" w:ascii="宋体" w:hAnsi="宋体" w:eastAsia="宋体"/>
          <w:sz w:val="24"/>
        </w:rPr>
        <w:t>4、如乙方违约，甲方有权将其列入黑名单，永久停止合作。</w:t>
      </w:r>
    </w:p>
    <w:p w14:paraId="5F4EF375">
      <w:pPr>
        <w:spacing w:line="360" w:lineRule="auto"/>
        <w:ind w:firstLine="480" w:firstLineChars="200"/>
        <w:jc w:val="left"/>
        <w:rPr>
          <w:rFonts w:hint="eastAsia" w:ascii="宋体" w:hAnsi="宋体" w:eastAsia="宋体"/>
          <w:sz w:val="24"/>
        </w:rPr>
      </w:pPr>
      <w:r>
        <w:rPr>
          <w:rFonts w:hint="eastAsia" w:ascii="宋体" w:hAnsi="宋体" w:eastAsia="宋体"/>
          <w:sz w:val="24"/>
        </w:rPr>
        <w:t>五、举报方法：</w:t>
      </w:r>
    </w:p>
    <w:p w14:paraId="3872178A">
      <w:pPr>
        <w:spacing w:line="360" w:lineRule="auto"/>
        <w:ind w:firstLine="480" w:firstLineChars="200"/>
        <w:jc w:val="left"/>
        <w:rPr>
          <w:rFonts w:hint="eastAsia" w:ascii="宋体" w:hAnsi="宋体" w:eastAsia="宋体"/>
          <w:sz w:val="24"/>
        </w:rPr>
      </w:pPr>
      <w:r>
        <w:rPr>
          <w:rFonts w:hint="eastAsia" w:ascii="宋体" w:hAnsi="宋体" w:eastAsia="宋体"/>
          <w:sz w:val="24"/>
        </w:rPr>
        <w:t>举报人可通过以下方式进行举报：</w:t>
      </w:r>
    </w:p>
    <w:p w14:paraId="7D4AE56E">
      <w:pPr>
        <w:spacing w:line="360" w:lineRule="auto"/>
        <w:ind w:firstLine="480" w:firstLineChars="200"/>
        <w:jc w:val="left"/>
        <w:rPr>
          <w:rFonts w:hint="eastAsia" w:ascii="宋体" w:hAnsi="宋体" w:eastAsia="宋体"/>
          <w:sz w:val="24"/>
        </w:rPr>
      </w:pPr>
      <w:r>
        <w:rPr>
          <w:rFonts w:hint="eastAsia" w:ascii="宋体" w:hAnsi="宋体" w:eastAsia="宋体"/>
          <w:sz w:val="24"/>
        </w:rPr>
        <w:t>1、电话：0558-2553771；</w:t>
      </w:r>
    </w:p>
    <w:p w14:paraId="409002CC">
      <w:pPr>
        <w:spacing w:line="360" w:lineRule="auto"/>
        <w:ind w:firstLine="480" w:firstLineChars="200"/>
        <w:jc w:val="left"/>
        <w:rPr>
          <w:rFonts w:hint="eastAsia" w:ascii="宋体" w:hAnsi="宋体" w:eastAsia="宋体"/>
          <w:sz w:val="24"/>
        </w:rPr>
      </w:pPr>
      <w:r>
        <w:rPr>
          <w:rFonts w:hint="eastAsia" w:ascii="宋体" w:hAnsi="宋体" w:eastAsia="宋体"/>
          <w:sz w:val="24"/>
        </w:rPr>
        <w:t>2、电子邮件：</w:t>
      </w:r>
    </w:p>
    <w:p w14:paraId="1380F273">
      <w:pPr>
        <w:spacing w:line="360" w:lineRule="auto"/>
        <w:ind w:firstLine="480" w:firstLineChars="200"/>
        <w:jc w:val="left"/>
        <w:rPr>
          <w:rFonts w:hint="eastAsia" w:ascii="宋体" w:hAnsi="宋体" w:eastAsia="宋体"/>
          <w:sz w:val="24"/>
        </w:rPr>
      </w:pPr>
      <w:r>
        <w:rPr>
          <w:rFonts w:hint="eastAsia" w:ascii="宋体" w:hAnsi="宋体" w:eastAsia="宋体"/>
          <w:sz w:val="24"/>
        </w:rPr>
        <w:t>阜阳建投置业电子信箱：fyjtzy6688@163.com ；</w:t>
      </w:r>
    </w:p>
    <w:p w14:paraId="5369AE88">
      <w:pPr>
        <w:spacing w:line="360" w:lineRule="auto"/>
        <w:ind w:firstLine="480" w:firstLineChars="200"/>
        <w:jc w:val="left"/>
        <w:rPr>
          <w:rFonts w:hint="eastAsia" w:ascii="宋体" w:hAnsi="宋体" w:eastAsia="宋体"/>
          <w:sz w:val="24"/>
        </w:rPr>
      </w:pPr>
      <w:r>
        <w:rPr>
          <w:rFonts w:hint="eastAsia" w:ascii="宋体" w:hAnsi="宋体" w:eastAsia="宋体"/>
          <w:sz w:val="24"/>
        </w:rPr>
        <w:t>3、书信邮寄：安徽省阜阳市颍州区清河街道淮河路2000号建投大厦14楼。</w:t>
      </w:r>
    </w:p>
    <w:p w14:paraId="462D368B">
      <w:pPr>
        <w:spacing w:line="360" w:lineRule="auto"/>
        <w:ind w:firstLine="480" w:firstLineChars="200"/>
        <w:jc w:val="left"/>
        <w:rPr>
          <w:rFonts w:hint="eastAsia" w:ascii="宋体" w:hAnsi="宋体" w:eastAsia="宋体"/>
          <w:sz w:val="24"/>
        </w:rPr>
      </w:pPr>
      <w:r>
        <w:rPr>
          <w:rFonts w:hint="eastAsia" w:ascii="宋体" w:hAnsi="宋体" w:eastAsia="宋体"/>
          <w:sz w:val="24"/>
        </w:rPr>
        <w:t>六、其它约定</w:t>
      </w:r>
    </w:p>
    <w:p w14:paraId="31E87D95">
      <w:pPr>
        <w:spacing w:line="360" w:lineRule="auto"/>
        <w:ind w:firstLine="480" w:firstLineChars="200"/>
        <w:jc w:val="left"/>
        <w:rPr>
          <w:rFonts w:hint="eastAsia" w:ascii="宋体" w:hAnsi="宋体" w:eastAsia="宋体"/>
          <w:sz w:val="24"/>
        </w:rPr>
      </w:pPr>
      <w:r>
        <w:rPr>
          <w:rFonts w:hint="eastAsia" w:ascii="宋体" w:hAnsi="宋体" w:eastAsia="宋体"/>
          <w:sz w:val="24"/>
        </w:rPr>
        <w:t>1、本协议书适用于中华人民共和国法律，经双方盖章之日起生效。</w:t>
      </w:r>
    </w:p>
    <w:p w14:paraId="3AD29339">
      <w:pPr>
        <w:spacing w:line="360" w:lineRule="auto"/>
        <w:ind w:firstLine="480" w:firstLineChars="200"/>
        <w:jc w:val="left"/>
        <w:rPr>
          <w:rFonts w:hint="eastAsia" w:ascii="宋体" w:hAnsi="宋体" w:eastAsia="宋体"/>
          <w:sz w:val="24"/>
        </w:rPr>
      </w:pPr>
      <w:r>
        <w:rPr>
          <w:rFonts w:hint="eastAsia" w:ascii="宋体" w:hAnsi="宋体" w:eastAsia="宋体"/>
          <w:sz w:val="24"/>
        </w:rPr>
        <w:t>2、本协议作为双方已签署业务合同或合作协议的补充协议，为双方自愿签订，是业务合同或合作协议的有效组成部分，业务合同或合作协议中有关廉洁合作内容与本协议书有分歧或意思表达不一致之处，以本协议书为准；双方业务合同或合作协议的变更或解除，不影响甲方按本协议约定向乙方追究责任及要求赔偿损失的权利。</w:t>
      </w:r>
    </w:p>
    <w:p w14:paraId="2CC8D944">
      <w:pPr>
        <w:spacing w:line="360" w:lineRule="auto"/>
        <w:ind w:firstLine="480" w:firstLineChars="200"/>
        <w:jc w:val="left"/>
        <w:rPr>
          <w:rFonts w:hint="eastAsia" w:ascii="宋体" w:hAnsi="宋体" w:eastAsia="宋体"/>
          <w:sz w:val="24"/>
        </w:rPr>
      </w:pPr>
      <w:r>
        <w:rPr>
          <w:rFonts w:hint="eastAsia" w:ascii="宋体" w:hAnsi="宋体" w:eastAsia="宋体"/>
          <w:sz w:val="24"/>
        </w:rPr>
        <w:t>3、因本协议产生的一切争议，双方应协商解决，协商不成，任何一方均有权向甲方所在地人民法院提起诉讼。</w:t>
      </w:r>
    </w:p>
    <w:p w14:paraId="2F4D0F40">
      <w:pPr>
        <w:spacing w:line="360" w:lineRule="auto"/>
        <w:ind w:firstLine="480" w:firstLineChars="200"/>
        <w:jc w:val="left"/>
        <w:rPr>
          <w:rFonts w:hint="eastAsia" w:ascii="宋体" w:hAnsi="宋体" w:eastAsia="宋体"/>
          <w:sz w:val="24"/>
        </w:rPr>
      </w:pPr>
      <w:r>
        <w:rPr>
          <w:rFonts w:hint="eastAsia" w:ascii="宋体" w:hAnsi="宋体" w:eastAsia="宋体"/>
          <w:sz w:val="24"/>
        </w:rPr>
        <w:t>4、本协议书一式伍份，甲方叁份，乙方贰份，具有同等法律效力。</w:t>
      </w:r>
    </w:p>
    <w:p w14:paraId="759CBC04">
      <w:pPr>
        <w:spacing w:line="360" w:lineRule="auto"/>
        <w:ind w:firstLine="480" w:firstLineChars="200"/>
        <w:jc w:val="left"/>
        <w:rPr>
          <w:rFonts w:hint="eastAsia" w:ascii="宋体" w:hAnsi="宋体" w:eastAsia="宋体"/>
          <w:sz w:val="24"/>
        </w:rPr>
      </w:pPr>
    </w:p>
    <w:p w14:paraId="2F99BC38">
      <w:pPr>
        <w:pStyle w:val="6"/>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0" w:firstLineChars="0"/>
        <w:textAlignment w:val="auto"/>
        <w:rPr>
          <w:rFonts w:hint="eastAsia"/>
          <w:lang w:val="en-US" w:eastAsia="zh-CN"/>
        </w:rPr>
      </w:pPr>
      <w:r>
        <w:rPr>
          <w:rFonts w:hint="eastAsia"/>
          <w:lang w:val="en-US" w:eastAsia="zh-CN"/>
        </w:rPr>
        <w:t>甲方（盖章）：                           乙方（盖章）：</w:t>
      </w:r>
    </w:p>
    <w:p w14:paraId="3655B842">
      <w:pPr>
        <w:pStyle w:val="6"/>
        <w:keepNext w:val="0"/>
        <w:keepLines w:val="0"/>
        <w:pageBreakBefore w:val="0"/>
        <w:widowControl w:val="0"/>
        <w:kinsoku/>
        <w:wordWrap/>
        <w:overflowPunct/>
        <w:topLinePunct w:val="0"/>
        <w:autoSpaceDE w:val="0"/>
        <w:autoSpaceDN w:val="0"/>
        <w:bidi w:val="0"/>
        <w:adjustRightInd w:val="0"/>
        <w:snapToGrid/>
        <w:spacing w:line="360" w:lineRule="auto"/>
        <w:ind w:firstLine="420"/>
        <w:textAlignment w:val="auto"/>
      </w:pPr>
      <w:r>
        <w:rPr>
          <w:rFonts w:hint="eastAsia"/>
          <w:lang w:val="en-US" w:eastAsia="zh-CN"/>
        </w:rPr>
        <w:t>负责人：                                 负责人：</w:t>
      </w:r>
    </w:p>
    <w:p w14:paraId="4C4DC981">
      <w:pPr>
        <w:pStyle w:val="6"/>
        <w:keepNext w:val="0"/>
        <w:keepLines w:val="0"/>
        <w:pageBreakBefore w:val="0"/>
        <w:widowControl w:val="0"/>
        <w:kinsoku/>
        <w:wordWrap/>
        <w:overflowPunct/>
        <w:topLinePunct w:val="0"/>
        <w:autoSpaceDE w:val="0"/>
        <w:autoSpaceDN w:val="0"/>
        <w:bidi w:val="0"/>
        <w:adjustRightInd w:val="0"/>
        <w:snapToGrid/>
        <w:spacing w:line="360" w:lineRule="auto"/>
        <w:ind w:firstLine="420"/>
        <w:textAlignment w:val="auto"/>
      </w:pPr>
      <w:r>
        <w:rPr>
          <w:lang w:val="en-US" w:eastAsia="en-US"/>
        </w:rPr>
        <w:t>日期：</w:t>
      </w:r>
      <w:r>
        <w:rPr>
          <w:lang w:val="en-US" w:eastAsia="en-US"/>
        </w:rPr>
        <w:tab/>
      </w:r>
      <w:r>
        <w:rPr>
          <w:rFonts w:hint="eastAsia"/>
          <w:lang w:val="en-US" w:eastAsia="zh-CN"/>
        </w:rPr>
        <w:t xml:space="preserve">                                     </w:t>
      </w:r>
      <w:r>
        <w:rPr>
          <w:lang w:val="en-US" w:eastAsia="en-US"/>
        </w:rPr>
        <w:t>日期：</w:t>
      </w:r>
    </w:p>
    <w:p w14:paraId="704D1E57">
      <w:pPr>
        <w:spacing w:line="360" w:lineRule="auto"/>
        <w:ind w:firstLine="480" w:firstLineChars="200"/>
        <w:jc w:val="left"/>
        <w:rPr>
          <w:rFonts w:hint="eastAsia" w:ascii="宋体" w:hAnsi="宋体" w:eastAsia="宋体"/>
          <w:sz w:val="24"/>
        </w:rPr>
      </w:pPr>
    </w:p>
    <w:p w14:paraId="0D7429A2">
      <w:pPr>
        <w:spacing w:line="360" w:lineRule="auto"/>
        <w:ind w:firstLine="480" w:firstLineChars="200"/>
        <w:jc w:val="left"/>
        <w:rPr>
          <w:rFonts w:hint="eastAsia" w:ascii="宋体" w:hAnsi="宋体" w:eastAsia="宋体"/>
          <w:sz w:val="24"/>
        </w:rPr>
      </w:pPr>
    </w:p>
    <w:p w14:paraId="28C025B0">
      <w:pPr>
        <w:spacing w:line="360" w:lineRule="auto"/>
        <w:ind w:firstLine="480" w:firstLineChars="200"/>
        <w:jc w:val="left"/>
        <w:rPr>
          <w:rFonts w:hint="eastAsia" w:ascii="宋体" w:hAnsi="宋体" w:eastAsia="宋体"/>
          <w:sz w:val="24"/>
        </w:rPr>
      </w:pPr>
    </w:p>
    <w:p w14:paraId="3A9883A3">
      <w:pPr>
        <w:spacing w:line="360" w:lineRule="auto"/>
        <w:ind w:firstLine="480" w:firstLineChars="200"/>
        <w:jc w:val="left"/>
        <w:rPr>
          <w:rFonts w:hint="eastAsia" w:ascii="宋体" w:hAnsi="宋体" w:eastAsia="宋体"/>
          <w:sz w:val="24"/>
        </w:rPr>
      </w:pPr>
    </w:p>
    <w:p w14:paraId="684222B2">
      <w:pPr>
        <w:pStyle w:val="2"/>
        <w:rPr>
          <w:rFonts w:hint="eastAsia" w:ascii="宋体" w:hAnsi="宋体" w:eastAsia="宋体"/>
          <w:sz w:val="24"/>
        </w:rPr>
      </w:pPr>
    </w:p>
    <w:p w14:paraId="5CBD7A44">
      <w:pPr>
        <w:rPr>
          <w:rFonts w:hint="eastAsia" w:ascii="宋体" w:hAnsi="宋体" w:eastAsia="宋体"/>
          <w:sz w:val="24"/>
        </w:rPr>
      </w:pPr>
    </w:p>
    <w:p w14:paraId="689854F8">
      <w:pPr>
        <w:spacing w:line="360" w:lineRule="auto"/>
        <w:rPr>
          <w:rFonts w:asciiTheme="minorEastAsia" w:hAnsiTheme="minorEastAsia" w:eastAsiaTheme="minorEastAsia" w:cstheme="minorEastAsia"/>
          <w:sz w:val="28"/>
          <w:szCs w:val="27"/>
        </w:rPr>
      </w:pPr>
    </w:p>
    <w:p w14:paraId="7D5DE796">
      <w:pPr>
        <w:spacing w:line="360" w:lineRule="auto"/>
        <w:jc w:val="center"/>
        <w:outlineLvl w:val="0"/>
        <w:rPr>
          <w:rFonts w:asciiTheme="minorEastAsia" w:hAnsiTheme="minorEastAsia" w:eastAsiaTheme="minorEastAsia"/>
          <w:b/>
          <w:sz w:val="28"/>
        </w:rPr>
      </w:pPr>
      <w:bookmarkStart w:id="44" w:name="_Toc25148"/>
      <w:bookmarkStart w:id="45" w:name="_Toc2430"/>
      <w:r>
        <w:rPr>
          <w:rFonts w:hint="eastAsia" w:asciiTheme="minorEastAsia" w:hAnsiTheme="minorEastAsia" w:eastAsiaTheme="minorEastAsia"/>
          <w:b/>
          <w:sz w:val="28"/>
        </w:rPr>
        <w:t>第六章  响应文件格式</w:t>
      </w:r>
      <w:bookmarkEnd w:id="44"/>
      <w:bookmarkEnd w:id="45"/>
    </w:p>
    <w:p w14:paraId="3454D21B">
      <w:pPr>
        <w:spacing w:line="900" w:lineRule="exact"/>
        <w:jc w:val="center"/>
        <w:rPr>
          <w:rFonts w:asciiTheme="minorEastAsia" w:hAnsiTheme="minorEastAsia" w:eastAsiaTheme="minorEastAsia"/>
          <w:b/>
          <w:sz w:val="72"/>
        </w:rPr>
      </w:pPr>
    </w:p>
    <w:p w14:paraId="69C37713">
      <w:pPr>
        <w:spacing w:line="900" w:lineRule="exact"/>
        <w:jc w:val="center"/>
        <w:outlineLvl w:val="2"/>
        <w:rPr>
          <w:rFonts w:asciiTheme="minorEastAsia" w:hAnsiTheme="minorEastAsia" w:eastAsiaTheme="minorEastAsia"/>
          <w:b/>
          <w:sz w:val="72"/>
        </w:rPr>
      </w:pPr>
      <w:r>
        <w:rPr>
          <w:rFonts w:hint="eastAsia" w:asciiTheme="minorEastAsia" w:hAnsiTheme="minorEastAsia" w:eastAsiaTheme="minorEastAsia"/>
          <w:b/>
          <w:sz w:val="72"/>
        </w:rPr>
        <w:t>响</w:t>
      </w:r>
    </w:p>
    <w:p w14:paraId="64188091">
      <w:pPr>
        <w:spacing w:line="900" w:lineRule="exact"/>
        <w:jc w:val="center"/>
        <w:rPr>
          <w:rFonts w:asciiTheme="minorEastAsia" w:hAnsiTheme="minorEastAsia" w:eastAsiaTheme="minorEastAsia"/>
          <w:b/>
          <w:sz w:val="72"/>
        </w:rPr>
      </w:pPr>
    </w:p>
    <w:p w14:paraId="0B5CED25">
      <w:pPr>
        <w:spacing w:line="900" w:lineRule="exact"/>
        <w:jc w:val="center"/>
        <w:outlineLvl w:val="2"/>
        <w:rPr>
          <w:rFonts w:asciiTheme="minorEastAsia" w:hAnsiTheme="minorEastAsia" w:eastAsiaTheme="minorEastAsia"/>
          <w:b/>
          <w:sz w:val="72"/>
        </w:rPr>
      </w:pPr>
      <w:r>
        <w:rPr>
          <w:rFonts w:hint="eastAsia" w:asciiTheme="minorEastAsia" w:hAnsiTheme="minorEastAsia" w:eastAsiaTheme="minorEastAsia"/>
          <w:b/>
          <w:sz w:val="72"/>
        </w:rPr>
        <w:t>应</w:t>
      </w:r>
    </w:p>
    <w:p w14:paraId="3069D51F">
      <w:pPr>
        <w:spacing w:line="900" w:lineRule="exact"/>
        <w:jc w:val="center"/>
        <w:rPr>
          <w:rFonts w:asciiTheme="minorEastAsia" w:hAnsiTheme="minorEastAsia" w:eastAsiaTheme="minorEastAsia"/>
          <w:b/>
          <w:sz w:val="72"/>
        </w:rPr>
      </w:pPr>
    </w:p>
    <w:p w14:paraId="172469B5">
      <w:pPr>
        <w:spacing w:line="900" w:lineRule="exact"/>
        <w:jc w:val="center"/>
        <w:outlineLvl w:val="2"/>
        <w:rPr>
          <w:rFonts w:asciiTheme="minorEastAsia" w:hAnsiTheme="minorEastAsia" w:eastAsiaTheme="minorEastAsia"/>
          <w:b/>
          <w:sz w:val="72"/>
        </w:rPr>
      </w:pPr>
      <w:r>
        <w:rPr>
          <w:rFonts w:hint="eastAsia" w:asciiTheme="minorEastAsia" w:hAnsiTheme="minorEastAsia" w:eastAsiaTheme="minorEastAsia"/>
          <w:b/>
          <w:sz w:val="72"/>
        </w:rPr>
        <w:t>文</w:t>
      </w:r>
    </w:p>
    <w:p w14:paraId="6BFE6D21">
      <w:pPr>
        <w:spacing w:line="900" w:lineRule="exact"/>
        <w:jc w:val="center"/>
        <w:rPr>
          <w:rFonts w:asciiTheme="minorEastAsia" w:hAnsiTheme="minorEastAsia" w:eastAsiaTheme="minorEastAsia"/>
          <w:b/>
          <w:sz w:val="72"/>
        </w:rPr>
      </w:pPr>
    </w:p>
    <w:p w14:paraId="60466959">
      <w:pPr>
        <w:jc w:val="center"/>
        <w:outlineLvl w:val="2"/>
        <w:rPr>
          <w:rFonts w:asciiTheme="minorEastAsia" w:hAnsiTheme="minorEastAsia" w:eastAsiaTheme="minorEastAsia"/>
          <w:b/>
          <w:sz w:val="72"/>
        </w:rPr>
      </w:pPr>
      <w:r>
        <w:rPr>
          <w:rFonts w:hint="eastAsia" w:asciiTheme="minorEastAsia" w:hAnsiTheme="minorEastAsia" w:eastAsiaTheme="minorEastAsia"/>
          <w:b/>
          <w:sz w:val="72"/>
        </w:rPr>
        <w:t>件</w:t>
      </w:r>
    </w:p>
    <w:p w14:paraId="3B4C11D0">
      <w:pPr>
        <w:spacing w:after="156" w:afterLines="50" w:line="500" w:lineRule="exact"/>
        <w:rPr>
          <w:rFonts w:asciiTheme="minorEastAsia" w:hAnsiTheme="minorEastAsia" w:eastAsiaTheme="minorEastAsia"/>
          <w:b/>
          <w:sz w:val="72"/>
        </w:rPr>
      </w:pPr>
    </w:p>
    <w:p w14:paraId="5C53E759">
      <w:pPr>
        <w:spacing w:after="156" w:afterLines="50" w:line="500" w:lineRule="exact"/>
        <w:jc w:val="center"/>
        <w:rPr>
          <w:rFonts w:asciiTheme="minorEastAsia" w:hAnsiTheme="minorEastAsia" w:eastAsiaTheme="minorEastAsia"/>
          <w:b/>
          <w:sz w:val="28"/>
          <w:szCs w:val="28"/>
        </w:rPr>
      </w:pPr>
    </w:p>
    <w:p w14:paraId="4B936B44">
      <w:pPr>
        <w:tabs>
          <w:tab w:val="left" w:pos="2410"/>
        </w:tabs>
        <w:autoSpaceDE w:val="0"/>
        <w:autoSpaceDN w:val="0"/>
        <w:adjustRightInd w:val="0"/>
        <w:snapToGrid w:val="0"/>
        <w:spacing w:line="360" w:lineRule="auto"/>
        <w:ind w:firstLine="643" w:firstLineChars="200"/>
        <w:rPr>
          <w:rFonts w:ascii="宋体" w:hAnsi="宋体" w:eastAsia="宋体"/>
          <w:b/>
          <w:spacing w:val="20"/>
          <w:kern w:val="0"/>
          <w:sz w:val="32"/>
          <w:szCs w:val="32"/>
        </w:rPr>
      </w:pPr>
      <w:r>
        <w:rPr>
          <w:rFonts w:hint="eastAsia" w:asciiTheme="minorEastAsia" w:hAnsiTheme="minorEastAsia" w:eastAsiaTheme="minorEastAsia"/>
          <w:b/>
          <w:sz w:val="32"/>
        </w:rPr>
        <w:t>项目名称：</w:t>
      </w:r>
      <w:r>
        <w:rPr>
          <w:rFonts w:hint="eastAsia" w:asciiTheme="minorEastAsia" w:hAnsiTheme="minorEastAsia" w:eastAsiaTheme="minorEastAsia"/>
          <w:b/>
          <w:sz w:val="32"/>
          <w:u w:val="single"/>
        </w:rPr>
        <w:t xml:space="preserve">                  </w:t>
      </w:r>
    </w:p>
    <w:p w14:paraId="5DFC85ED">
      <w:pPr>
        <w:tabs>
          <w:tab w:val="left" w:pos="2410"/>
        </w:tabs>
        <w:autoSpaceDE w:val="0"/>
        <w:autoSpaceDN w:val="0"/>
        <w:adjustRightInd w:val="0"/>
        <w:snapToGrid w:val="0"/>
        <w:spacing w:line="360" w:lineRule="auto"/>
        <w:ind w:firstLine="643" w:firstLineChars="200"/>
        <w:rPr>
          <w:rFonts w:asciiTheme="minorEastAsia" w:hAnsiTheme="minorEastAsia" w:eastAsiaTheme="minorEastAsia"/>
          <w:b/>
          <w:sz w:val="32"/>
          <w:u w:val="single"/>
        </w:rPr>
      </w:pPr>
      <w:r>
        <w:rPr>
          <w:rFonts w:hint="eastAsia" w:asciiTheme="minorEastAsia" w:hAnsiTheme="minorEastAsia" w:eastAsiaTheme="minorEastAsia"/>
          <w:b/>
          <w:sz w:val="32"/>
        </w:rPr>
        <w:t>项目编号：</w:t>
      </w:r>
      <w:r>
        <w:rPr>
          <w:rFonts w:hint="eastAsia" w:asciiTheme="minorEastAsia" w:hAnsiTheme="minorEastAsia" w:eastAsiaTheme="minorEastAsia"/>
          <w:b/>
          <w:sz w:val="32"/>
          <w:u w:val="single"/>
        </w:rPr>
        <w:t xml:space="preserve">                  </w:t>
      </w:r>
    </w:p>
    <w:p w14:paraId="69993BF7">
      <w:pPr>
        <w:tabs>
          <w:tab w:val="left" w:pos="2410"/>
        </w:tabs>
        <w:autoSpaceDE w:val="0"/>
        <w:autoSpaceDN w:val="0"/>
        <w:adjustRightInd w:val="0"/>
        <w:snapToGrid w:val="0"/>
        <w:spacing w:line="360" w:lineRule="auto"/>
        <w:ind w:firstLine="643" w:firstLineChars="200"/>
        <w:rPr>
          <w:rFonts w:asciiTheme="minorEastAsia" w:hAnsiTheme="minorEastAsia" w:eastAsiaTheme="minorEastAsia"/>
          <w:b/>
          <w:sz w:val="32"/>
          <w:u w:val="single"/>
        </w:rPr>
      </w:pPr>
      <w:r>
        <w:rPr>
          <w:rFonts w:hint="eastAsia" w:asciiTheme="minorEastAsia" w:hAnsiTheme="minorEastAsia" w:eastAsiaTheme="minorEastAsia"/>
          <w:b/>
          <w:sz w:val="32"/>
        </w:rPr>
        <w:t>供 应 商：</w:t>
      </w:r>
      <w:r>
        <w:rPr>
          <w:rFonts w:hint="eastAsia" w:asciiTheme="minorEastAsia" w:hAnsiTheme="minorEastAsia" w:eastAsiaTheme="minorEastAsia"/>
          <w:b/>
          <w:sz w:val="32"/>
          <w:u w:val="single"/>
        </w:rPr>
        <w:t xml:space="preserve">                  </w:t>
      </w:r>
    </w:p>
    <w:p w14:paraId="511871A1">
      <w:pPr>
        <w:spacing w:after="156" w:afterLines="50" w:line="500" w:lineRule="exact"/>
        <w:jc w:val="center"/>
        <w:rPr>
          <w:rFonts w:asciiTheme="minorEastAsia" w:hAnsiTheme="minorEastAsia" w:eastAsiaTheme="minorEastAsia"/>
          <w:b/>
          <w:sz w:val="32"/>
        </w:rPr>
      </w:pPr>
      <w:r>
        <w:rPr>
          <w:rFonts w:hint="eastAsia" w:asciiTheme="minorEastAsia" w:hAnsiTheme="minorEastAsia" w:eastAsiaTheme="minorEastAsia"/>
          <w:b/>
          <w:sz w:val="32"/>
          <w:u w:val="single"/>
        </w:rPr>
        <w:t xml:space="preserve">  </w:t>
      </w:r>
      <w:bookmarkStart w:id="46" w:name="_Toc8037"/>
      <w:r>
        <w:rPr>
          <w:rFonts w:hint="eastAsia" w:asciiTheme="minorEastAsia" w:hAnsiTheme="minorEastAsia" w:eastAsiaTheme="minorEastAsia"/>
          <w:b/>
          <w:sz w:val="32"/>
        </w:rPr>
        <w:t>年</w:t>
      </w: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月</w:t>
      </w: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日</w:t>
      </w:r>
      <w:bookmarkEnd w:id="46"/>
    </w:p>
    <w:p w14:paraId="207D0DB9">
      <w:pPr>
        <w:widowControl/>
        <w:jc w:val="left"/>
        <w:rPr>
          <w:rFonts w:asciiTheme="minorEastAsia" w:hAnsiTheme="minorEastAsia" w:eastAsiaTheme="minorEastAsia"/>
          <w:b/>
          <w:sz w:val="28"/>
        </w:rPr>
      </w:pPr>
      <w:r>
        <w:rPr>
          <w:rFonts w:asciiTheme="minorEastAsia" w:hAnsiTheme="minorEastAsia" w:eastAsiaTheme="minorEastAsia"/>
          <w:b/>
          <w:sz w:val="28"/>
        </w:rPr>
        <w:br w:type="page"/>
      </w:r>
    </w:p>
    <w:p w14:paraId="398ACDF3">
      <w:pPr>
        <w:spacing w:line="360" w:lineRule="auto"/>
        <w:jc w:val="center"/>
        <w:outlineLvl w:val="1"/>
        <w:rPr>
          <w:rFonts w:asciiTheme="minorEastAsia" w:hAnsiTheme="minorEastAsia" w:eastAsiaTheme="minorEastAsia"/>
          <w:b/>
          <w:sz w:val="24"/>
        </w:rPr>
      </w:pPr>
      <w:bookmarkStart w:id="47" w:name="_Toc461056631"/>
      <w:bookmarkStart w:id="48" w:name="_Toc461053086"/>
      <w:bookmarkStart w:id="49" w:name="_Toc5881"/>
      <w:bookmarkStart w:id="50" w:name="_Toc26791"/>
      <w:bookmarkStart w:id="51" w:name="_Toc520983587"/>
      <w:r>
        <w:rPr>
          <w:rFonts w:hint="eastAsia" w:asciiTheme="minorEastAsia" w:hAnsiTheme="minorEastAsia" w:eastAsiaTheme="minorEastAsia"/>
          <w:b/>
          <w:sz w:val="24"/>
        </w:rPr>
        <w:t>一</w:t>
      </w:r>
      <w:bookmarkEnd w:id="47"/>
      <w:bookmarkEnd w:id="48"/>
      <w:r>
        <w:rPr>
          <w:rFonts w:hint="eastAsia" w:asciiTheme="minorEastAsia" w:hAnsiTheme="minorEastAsia" w:eastAsiaTheme="minorEastAsia"/>
          <w:b/>
          <w:sz w:val="24"/>
        </w:rPr>
        <w:t>、报价表格式</w:t>
      </w:r>
      <w:bookmarkEnd w:id="49"/>
      <w:bookmarkEnd w:id="50"/>
      <w:bookmarkEnd w:id="51"/>
    </w:p>
    <w:p w14:paraId="1F4DB9FB">
      <w:pPr>
        <w:spacing w:before="156" w:beforeLines="50" w:after="156" w:afterLines="50" w:line="360" w:lineRule="auto"/>
        <w:jc w:val="left"/>
        <w:outlineLvl w:val="2"/>
        <w:rPr>
          <w:rFonts w:ascii="宋体" w:hAnsi="宋体" w:eastAsia="宋体"/>
          <w:b/>
          <w:sz w:val="24"/>
          <w:szCs w:val="28"/>
        </w:rPr>
      </w:pPr>
      <w:r>
        <w:rPr>
          <w:rFonts w:hint="eastAsia" w:ascii="宋体" w:hAnsi="宋体" w:eastAsia="宋体"/>
          <w:b/>
          <w:sz w:val="24"/>
          <w:szCs w:val="28"/>
        </w:rPr>
        <w:t>1-1 报价表</w:t>
      </w:r>
    </w:p>
    <w:p w14:paraId="0363C78A">
      <w:pPr>
        <w:snapToGrid w:val="0"/>
        <w:spacing w:line="360" w:lineRule="auto"/>
        <w:jc w:val="left"/>
        <w:rPr>
          <w:rFonts w:ascii="宋体" w:hAnsi="宋体" w:eastAsia="宋体"/>
          <w:b/>
          <w:sz w:val="24"/>
          <w:szCs w:val="28"/>
        </w:rPr>
      </w:pPr>
      <w:r>
        <w:rPr>
          <w:rFonts w:hint="eastAsia" w:ascii="宋体" w:hAnsi="宋体" w:eastAsia="宋体"/>
          <w:b/>
          <w:sz w:val="24"/>
          <w:szCs w:val="28"/>
        </w:rPr>
        <w:t>项目名称：</w:t>
      </w:r>
      <w:r>
        <w:rPr>
          <w:rFonts w:hint="eastAsia" w:ascii="宋体" w:hAnsi="宋体" w:eastAsia="宋体"/>
          <w:b/>
          <w:sz w:val="24"/>
          <w:szCs w:val="28"/>
          <w:u w:val="single"/>
        </w:rPr>
        <w:t xml:space="preserve">          </w:t>
      </w:r>
    </w:p>
    <w:p w14:paraId="3F848F04">
      <w:pPr>
        <w:snapToGrid w:val="0"/>
        <w:spacing w:after="156" w:afterLines="50" w:line="360" w:lineRule="auto"/>
        <w:jc w:val="left"/>
        <w:rPr>
          <w:rFonts w:ascii="宋体" w:hAnsi="宋体" w:eastAsia="宋体"/>
          <w:b/>
          <w:bCs/>
          <w:sz w:val="24"/>
          <w:szCs w:val="28"/>
          <w:u w:val="single"/>
        </w:rPr>
      </w:pPr>
      <w:r>
        <w:rPr>
          <w:rFonts w:hint="eastAsia" w:ascii="宋体" w:hAnsi="宋体" w:eastAsia="宋体"/>
          <w:b/>
          <w:sz w:val="24"/>
          <w:szCs w:val="28"/>
        </w:rPr>
        <w:t>项目编号：</w:t>
      </w:r>
      <w:r>
        <w:rPr>
          <w:rFonts w:hint="eastAsia" w:ascii="宋体" w:hAnsi="宋体" w:eastAsia="宋体"/>
          <w:b/>
          <w:sz w:val="24"/>
          <w:szCs w:val="28"/>
          <w:u w:val="single"/>
        </w:rPr>
        <w:t xml:space="preserve">          </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9"/>
        <w:gridCol w:w="6063"/>
      </w:tblGrid>
      <w:tr w14:paraId="619A0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6BABDA51">
            <w:pPr>
              <w:spacing w:line="360" w:lineRule="auto"/>
              <w:jc w:val="center"/>
              <w:rPr>
                <w:rFonts w:ascii="宋体" w:hAnsi="宋体" w:eastAsia="宋体"/>
                <w:b/>
                <w:sz w:val="24"/>
              </w:rPr>
            </w:pPr>
            <w:r>
              <w:rPr>
                <w:rFonts w:hint="eastAsia" w:ascii="宋体" w:hAnsi="宋体" w:eastAsia="宋体"/>
                <w:b/>
                <w:sz w:val="24"/>
              </w:rPr>
              <w:t>供应商名称</w:t>
            </w:r>
          </w:p>
        </w:tc>
        <w:tc>
          <w:tcPr>
            <w:tcW w:w="3557" w:type="pct"/>
            <w:tcBorders>
              <w:left w:val="single" w:color="auto" w:sz="4" w:space="0"/>
            </w:tcBorders>
            <w:vAlign w:val="center"/>
          </w:tcPr>
          <w:p w14:paraId="34D59E3A">
            <w:pPr>
              <w:spacing w:line="360" w:lineRule="auto"/>
              <w:rPr>
                <w:rFonts w:ascii="宋体" w:hAnsi="宋体" w:eastAsia="宋体"/>
                <w:b/>
                <w:sz w:val="24"/>
              </w:rPr>
            </w:pPr>
          </w:p>
        </w:tc>
      </w:tr>
      <w:tr w14:paraId="5C609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6DFF3DBC">
            <w:pPr>
              <w:spacing w:line="360" w:lineRule="exact"/>
              <w:jc w:val="center"/>
              <w:rPr>
                <w:rFonts w:ascii="宋体" w:hAnsi="宋体" w:eastAsia="宋体"/>
                <w:b/>
                <w:sz w:val="24"/>
              </w:rPr>
            </w:pPr>
            <w:r>
              <w:rPr>
                <w:rFonts w:hint="eastAsia" w:ascii="宋体" w:hAnsi="宋体" w:eastAsia="宋体"/>
                <w:b/>
                <w:sz w:val="24"/>
              </w:rPr>
              <w:t>磋商范围</w:t>
            </w:r>
          </w:p>
        </w:tc>
        <w:tc>
          <w:tcPr>
            <w:tcW w:w="3557" w:type="pct"/>
            <w:tcBorders>
              <w:left w:val="single" w:color="auto" w:sz="4" w:space="0"/>
            </w:tcBorders>
            <w:vAlign w:val="center"/>
          </w:tcPr>
          <w:p w14:paraId="695E2EC7">
            <w:pPr>
              <w:widowControl/>
              <w:spacing w:line="360" w:lineRule="exact"/>
              <w:rPr>
                <w:rFonts w:ascii="宋体" w:hAnsi="宋体" w:eastAsia="宋体"/>
                <w:b/>
                <w:sz w:val="24"/>
              </w:rPr>
            </w:pPr>
            <w:r>
              <w:rPr>
                <w:rFonts w:hint="eastAsia" w:asciiTheme="minorEastAsia" w:hAnsiTheme="minorEastAsia" w:eastAsiaTheme="minorEastAsia"/>
                <w:sz w:val="24"/>
                <w:szCs w:val="28"/>
              </w:rPr>
              <w:t>全部</w:t>
            </w:r>
          </w:p>
        </w:tc>
      </w:tr>
      <w:tr w14:paraId="62D2D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14:paraId="2714614E">
            <w:pPr>
              <w:spacing w:line="360" w:lineRule="auto"/>
              <w:jc w:val="center"/>
              <w:rPr>
                <w:rFonts w:ascii="宋体" w:hAnsi="宋体" w:eastAsia="宋体"/>
                <w:b/>
                <w:sz w:val="24"/>
              </w:rPr>
            </w:pPr>
            <w:r>
              <w:rPr>
                <w:rFonts w:hint="eastAsia" w:ascii="宋体" w:hAnsi="宋体" w:eastAsia="宋体"/>
                <w:b/>
                <w:sz w:val="24"/>
              </w:rPr>
              <w:t>报价</w:t>
            </w:r>
          </w:p>
          <w:p w14:paraId="7DA6BEEB">
            <w:pPr>
              <w:spacing w:line="360" w:lineRule="auto"/>
              <w:jc w:val="center"/>
              <w:rPr>
                <w:rFonts w:ascii="宋体" w:hAnsi="宋体" w:eastAsia="宋体"/>
                <w:b/>
                <w:sz w:val="24"/>
              </w:rPr>
            </w:pPr>
            <w:r>
              <w:rPr>
                <w:rFonts w:hint="eastAsia" w:ascii="宋体" w:hAnsi="宋体" w:eastAsia="宋体"/>
                <w:b/>
                <w:sz w:val="24"/>
              </w:rPr>
              <w:t>（详见备注说明）</w:t>
            </w:r>
          </w:p>
        </w:tc>
        <w:tc>
          <w:tcPr>
            <w:tcW w:w="3557" w:type="pct"/>
            <w:vAlign w:val="center"/>
          </w:tcPr>
          <w:p w14:paraId="741C278F">
            <w:pPr>
              <w:snapToGrid w:val="0"/>
              <w:spacing w:line="360" w:lineRule="auto"/>
              <w:rPr>
                <w:rFonts w:ascii="宋体" w:hAnsi="宋体" w:eastAsia="宋体"/>
                <w:sz w:val="24"/>
                <w:szCs w:val="28"/>
              </w:rPr>
            </w:pPr>
          </w:p>
          <w:p w14:paraId="1F2F735A">
            <w:pPr>
              <w:snapToGrid w:val="0"/>
              <w:spacing w:line="360" w:lineRule="auto"/>
              <w:jc w:val="left"/>
              <w:rPr>
                <w:rFonts w:asciiTheme="minorEastAsia" w:hAnsiTheme="minorEastAsia" w:eastAsiaTheme="minorEastAsia"/>
                <w:sz w:val="24"/>
              </w:rPr>
            </w:pPr>
            <w:r>
              <w:rPr>
                <w:rFonts w:hint="eastAsia" w:ascii="宋体" w:hAnsi="宋体" w:eastAsia="宋体" w:cs="宋体"/>
                <w:bCs/>
                <w:sz w:val="24"/>
                <w:szCs w:val="24"/>
              </w:rPr>
              <w:t>含税大写：</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，含税小写：</w:t>
            </w:r>
            <w:r>
              <w:rPr>
                <w:rFonts w:hint="eastAsia" w:ascii="宋体" w:hAnsi="宋体" w:eastAsia="宋体" w:cs="宋体"/>
                <w:bCs/>
                <w:sz w:val="24"/>
                <w:szCs w:val="24"/>
                <w:u w:val="single"/>
              </w:rPr>
              <w:t xml:space="preserve">                     </w:t>
            </w:r>
          </w:p>
          <w:p w14:paraId="303D538B">
            <w:pPr>
              <w:snapToGrid w:val="0"/>
              <w:spacing w:line="360" w:lineRule="auto"/>
              <w:rPr>
                <w:rFonts w:ascii="宋体" w:hAnsi="宋体" w:eastAsia="宋体" w:cs="宋体"/>
                <w:bCs/>
                <w:sz w:val="24"/>
                <w:szCs w:val="24"/>
                <w:u w:val="single"/>
              </w:rPr>
            </w:pPr>
            <w:r>
              <w:rPr>
                <w:rFonts w:hint="eastAsia" w:ascii="宋体" w:hAnsi="宋体" w:eastAsia="宋体" w:cs="宋体"/>
                <w:bCs/>
                <w:sz w:val="24"/>
                <w:szCs w:val="24"/>
              </w:rPr>
              <w:t>不含税大写：</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，不含税小写：</w:t>
            </w:r>
            <w:r>
              <w:rPr>
                <w:rFonts w:hint="eastAsia" w:ascii="宋体" w:hAnsi="宋体" w:eastAsia="宋体" w:cs="宋体"/>
                <w:bCs/>
                <w:sz w:val="24"/>
                <w:szCs w:val="24"/>
                <w:u w:val="single"/>
              </w:rPr>
              <w:t xml:space="preserve">       </w:t>
            </w:r>
          </w:p>
          <w:p w14:paraId="750F7633">
            <w:pPr>
              <w:snapToGrid w:val="0"/>
              <w:spacing w:line="360" w:lineRule="auto"/>
              <w:rPr>
                <w:rFonts w:ascii="宋体" w:hAnsi="宋体" w:eastAsia="宋体" w:cs="宋体"/>
                <w:bCs/>
                <w:sz w:val="24"/>
                <w:szCs w:val="24"/>
              </w:rPr>
            </w:pPr>
            <w:r>
              <w:rPr>
                <w:rFonts w:hint="eastAsia" w:ascii="宋体" w:hAnsi="宋体" w:eastAsia="宋体" w:cs="宋体"/>
                <w:bCs/>
                <w:sz w:val="24"/>
                <w:szCs w:val="24"/>
              </w:rPr>
              <w:t>税率：</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 xml:space="preserve"> %</w:t>
            </w:r>
          </w:p>
          <w:p w14:paraId="33EA6DDC">
            <w:pPr>
              <w:snapToGrid w:val="0"/>
              <w:spacing w:line="360" w:lineRule="auto"/>
              <w:rPr>
                <w:rFonts w:ascii="宋体" w:hAnsi="宋体" w:eastAsia="宋体" w:cs="宋体"/>
                <w:bCs/>
                <w:sz w:val="24"/>
                <w:szCs w:val="24"/>
                <w:u w:val="single"/>
              </w:rPr>
            </w:pPr>
          </w:p>
        </w:tc>
      </w:tr>
      <w:tr w14:paraId="1D0AB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7" w:hRule="atLeast"/>
          <w:jc w:val="center"/>
        </w:trPr>
        <w:tc>
          <w:tcPr>
            <w:tcW w:w="1443" w:type="pct"/>
            <w:vAlign w:val="center"/>
          </w:tcPr>
          <w:p w14:paraId="0190A8FD">
            <w:pPr>
              <w:spacing w:line="360" w:lineRule="auto"/>
              <w:jc w:val="center"/>
              <w:rPr>
                <w:rFonts w:ascii="宋体" w:hAnsi="宋体" w:eastAsia="宋体"/>
                <w:b/>
                <w:sz w:val="24"/>
              </w:rPr>
            </w:pPr>
            <w:r>
              <w:rPr>
                <w:rFonts w:hint="eastAsia" w:ascii="宋体" w:hAnsi="宋体" w:eastAsia="宋体"/>
                <w:b/>
                <w:sz w:val="24"/>
              </w:rPr>
              <w:t>备注说明</w:t>
            </w:r>
          </w:p>
        </w:tc>
        <w:tc>
          <w:tcPr>
            <w:tcW w:w="3557" w:type="pct"/>
            <w:vAlign w:val="center"/>
          </w:tcPr>
          <w:p w14:paraId="4CB2E449">
            <w:pPr>
              <w:spacing w:line="360" w:lineRule="auto"/>
              <w:rPr>
                <w:rFonts w:ascii="宋体" w:hAnsi="宋体" w:eastAsia="宋体"/>
                <w:b/>
                <w:sz w:val="24"/>
              </w:rPr>
            </w:pPr>
            <w:r>
              <w:rPr>
                <w:rFonts w:hint="eastAsia" w:ascii="宋体" w:hAnsi="宋体" w:eastAsia="宋体"/>
                <w:b/>
                <w:sz w:val="24"/>
              </w:rPr>
              <w:t>报价明细见附表</w:t>
            </w:r>
          </w:p>
        </w:tc>
      </w:tr>
    </w:tbl>
    <w:p w14:paraId="636172D5">
      <w:pPr>
        <w:spacing w:line="360" w:lineRule="auto"/>
        <w:ind w:firstLine="4800" w:firstLineChars="2000"/>
        <w:rPr>
          <w:rFonts w:ascii="宋体" w:hAnsi="宋体" w:eastAsia="宋体"/>
          <w:sz w:val="24"/>
        </w:rPr>
      </w:pPr>
      <w:r>
        <w:rPr>
          <w:rFonts w:hint="eastAsia" w:ascii="宋体" w:hAnsi="宋体" w:eastAsia="宋体"/>
          <w:sz w:val="24"/>
        </w:rPr>
        <w:t>供应商公章：</w:t>
      </w:r>
      <w:r>
        <w:rPr>
          <w:rFonts w:hint="eastAsia" w:ascii="宋体" w:hAnsi="宋体" w:eastAsia="宋体"/>
          <w:sz w:val="24"/>
          <w:u w:val="single"/>
        </w:rPr>
        <w:t xml:space="preserve">             </w:t>
      </w:r>
    </w:p>
    <w:p w14:paraId="78309C79">
      <w:pPr>
        <w:spacing w:line="360" w:lineRule="auto"/>
        <w:ind w:firstLine="4800" w:firstLineChars="2000"/>
        <w:rPr>
          <w:rFonts w:ascii="宋体" w:hAnsi="宋体" w:eastAsia="宋体"/>
          <w:sz w:val="24"/>
          <w:u w:val="single"/>
        </w:rPr>
      </w:pPr>
      <w:r>
        <w:rPr>
          <w:rFonts w:hint="eastAsia" w:ascii="宋体" w:hAnsi="宋体" w:eastAsia="宋体"/>
          <w:sz w:val="24"/>
        </w:rPr>
        <w:t>日          期：</w:t>
      </w:r>
      <w:r>
        <w:rPr>
          <w:rFonts w:hint="eastAsia" w:ascii="宋体" w:hAnsi="宋体" w:eastAsia="宋体"/>
          <w:sz w:val="24"/>
          <w:u w:val="single"/>
        </w:rPr>
        <w:t xml:space="preserve">             </w:t>
      </w:r>
    </w:p>
    <w:p w14:paraId="448C797F">
      <w:pPr>
        <w:adjustRightInd w:val="0"/>
        <w:snapToGrid w:val="0"/>
        <w:spacing w:line="360" w:lineRule="auto"/>
        <w:rPr>
          <w:rFonts w:ascii="宋体" w:hAnsi="宋体" w:eastAsia="宋体"/>
          <w:b/>
          <w:bCs/>
          <w:sz w:val="24"/>
          <w:szCs w:val="28"/>
        </w:rPr>
      </w:pPr>
      <w:r>
        <w:rPr>
          <w:rFonts w:hint="eastAsia" w:ascii="宋体" w:hAnsi="宋体" w:eastAsia="宋体"/>
          <w:b/>
          <w:bCs/>
          <w:sz w:val="24"/>
          <w:szCs w:val="28"/>
        </w:rPr>
        <w:t>注：</w:t>
      </w:r>
    </w:p>
    <w:p w14:paraId="4E3BA9FD">
      <w:pPr>
        <w:adjustRightInd w:val="0"/>
        <w:snapToGrid w:val="0"/>
        <w:spacing w:line="360" w:lineRule="auto"/>
        <w:ind w:firstLine="482" w:firstLineChars="200"/>
        <w:rPr>
          <w:rFonts w:ascii="宋体" w:hAnsi="宋体" w:eastAsia="宋体"/>
          <w:sz w:val="24"/>
        </w:rPr>
      </w:pPr>
      <w:r>
        <w:rPr>
          <w:rFonts w:hint="eastAsia" w:ascii="宋体" w:hAnsi="宋体" w:eastAsia="宋体"/>
          <w:b/>
          <w:bCs/>
          <w:sz w:val="24"/>
          <w:szCs w:val="28"/>
        </w:rPr>
        <w:t>1.本表内容根据磋商文件要求包括了满足本次采购需求所应提供的服务，以及所伴随产生的其他费用（包括但不限于人员工资、人员社保、税费等），如有漏项，视为包含在报价中，后期不再增加。</w:t>
      </w:r>
    </w:p>
    <w:p w14:paraId="2302480E">
      <w:pPr>
        <w:adjustRightInd w:val="0"/>
        <w:snapToGrid w:val="0"/>
        <w:spacing w:line="360" w:lineRule="auto"/>
        <w:ind w:firstLine="482" w:firstLineChars="200"/>
        <w:rPr>
          <w:rFonts w:ascii="宋体" w:hAnsi="宋体" w:eastAsia="宋体"/>
          <w:b/>
          <w:bCs/>
          <w:sz w:val="24"/>
          <w:szCs w:val="28"/>
        </w:rPr>
      </w:pPr>
      <w:r>
        <w:rPr>
          <w:rFonts w:hint="eastAsia" w:ascii="宋体" w:hAnsi="宋体" w:eastAsia="宋体"/>
          <w:b/>
          <w:bCs/>
          <w:sz w:val="24"/>
          <w:szCs w:val="28"/>
        </w:rPr>
        <w:t>2.特殊事项在备注中注明。</w:t>
      </w:r>
    </w:p>
    <w:p w14:paraId="7B834CB3">
      <w:pPr>
        <w:adjustRightInd w:val="0"/>
        <w:snapToGrid w:val="0"/>
        <w:spacing w:line="360" w:lineRule="auto"/>
        <w:ind w:firstLine="482" w:firstLineChars="200"/>
        <w:rPr>
          <w:rFonts w:ascii="宋体" w:hAnsi="宋体" w:eastAsia="宋体"/>
          <w:b/>
          <w:bCs/>
          <w:sz w:val="24"/>
          <w:szCs w:val="28"/>
        </w:rPr>
      </w:pPr>
      <w:r>
        <w:rPr>
          <w:rFonts w:hint="eastAsia" w:ascii="宋体" w:hAnsi="宋体" w:eastAsia="宋体"/>
          <w:b/>
          <w:bCs/>
          <w:sz w:val="24"/>
          <w:szCs w:val="28"/>
        </w:rPr>
        <w:t>3.表中大写金额与小写金额不一致的，以大写金额为准。</w:t>
      </w:r>
    </w:p>
    <w:p w14:paraId="5BD862E3">
      <w:pPr>
        <w:widowControl/>
        <w:jc w:val="left"/>
        <w:rPr>
          <w:rFonts w:ascii="宋体" w:hAnsi="宋体" w:eastAsia="宋体"/>
          <w:b/>
          <w:bCs/>
          <w:sz w:val="24"/>
          <w:szCs w:val="28"/>
          <w:highlight w:val="yellow"/>
        </w:rPr>
      </w:pPr>
      <w:r>
        <w:rPr>
          <w:rFonts w:ascii="宋体" w:hAnsi="宋体" w:eastAsia="宋体"/>
          <w:b/>
          <w:bCs/>
          <w:sz w:val="24"/>
          <w:szCs w:val="28"/>
        </w:rPr>
        <w:br w:type="page"/>
      </w:r>
    </w:p>
    <w:p w14:paraId="174E3AE8">
      <w:pPr>
        <w:rPr>
          <w:rFonts w:asciiTheme="minorEastAsia" w:hAnsiTheme="minorEastAsia" w:eastAsiaTheme="minorEastAsia"/>
          <w:b/>
          <w:sz w:val="24"/>
        </w:rPr>
      </w:pPr>
      <w:bookmarkStart w:id="52" w:name="_Toc461053087"/>
      <w:bookmarkStart w:id="53" w:name="_Toc461056632"/>
      <w:bookmarkStart w:id="54" w:name="_Toc520983588"/>
      <w:bookmarkStart w:id="55" w:name="_Toc28695"/>
      <w:bookmarkStart w:id="56" w:name="_Toc32436"/>
    </w:p>
    <w:p w14:paraId="24E2C4FB">
      <w:pPr>
        <w:spacing w:line="360" w:lineRule="auto"/>
        <w:jc w:val="center"/>
        <w:outlineLvl w:val="1"/>
        <w:rPr>
          <w:rFonts w:asciiTheme="minorEastAsia" w:hAnsiTheme="minorEastAsia" w:eastAsiaTheme="minorEastAsia"/>
          <w:b/>
          <w:sz w:val="24"/>
        </w:rPr>
      </w:pPr>
      <w:r>
        <w:rPr>
          <w:rFonts w:hint="eastAsia" w:asciiTheme="minorEastAsia" w:hAnsiTheme="minorEastAsia" w:eastAsiaTheme="minorEastAsia"/>
          <w:b/>
          <w:sz w:val="24"/>
        </w:rPr>
        <w:t>二</w:t>
      </w:r>
      <w:bookmarkEnd w:id="52"/>
      <w:bookmarkEnd w:id="53"/>
      <w:r>
        <w:rPr>
          <w:rFonts w:hint="eastAsia" w:asciiTheme="minorEastAsia" w:hAnsiTheme="minorEastAsia" w:eastAsiaTheme="minorEastAsia"/>
          <w:b/>
          <w:sz w:val="24"/>
        </w:rPr>
        <w:t>、最后承诺报价表</w:t>
      </w:r>
      <w:bookmarkEnd w:id="54"/>
      <w:bookmarkEnd w:id="55"/>
      <w:bookmarkEnd w:id="56"/>
    </w:p>
    <w:p w14:paraId="7D892815">
      <w:pPr>
        <w:spacing w:before="156" w:beforeLines="50" w:after="156" w:afterLines="50" w:line="360" w:lineRule="auto"/>
        <w:ind w:firstLine="236" w:firstLineChars="98"/>
        <w:jc w:val="center"/>
        <w:rPr>
          <w:rFonts w:ascii="宋体" w:hAnsi="宋体" w:eastAsia="宋体"/>
          <w:b/>
          <w:sz w:val="24"/>
          <w:szCs w:val="28"/>
        </w:rPr>
      </w:pPr>
      <w:r>
        <w:rPr>
          <w:rFonts w:hint="eastAsia" w:ascii="宋体" w:hAnsi="宋体" w:eastAsia="宋体"/>
          <w:b/>
          <w:sz w:val="24"/>
          <w:szCs w:val="28"/>
        </w:rPr>
        <w:t>（第</w:t>
      </w:r>
      <w:r>
        <w:rPr>
          <w:rFonts w:hint="eastAsia" w:ascii="宋体" w:hAnsi="宋体" w:eastAsia="宋体"/>
          <w:b/>
          <w:sz w:val="24"/>
          <w:szCs w:val="28"/>
          <w:u w:val="single"/>
        </w:rPr>
        <w:t xml:space="preserve">   </w:t>
      </w:r>
      <w:r>
        <w:rPr>
          <w:rFonts w:hint="eastAsia" w:ascii="宋体" w:hAnsi="宋体" w:eastAsia="宋体"/>
          <w:b/>
          <w:sz w:val="24"/>
          <w:szCs w:val="28"/>
        </w:rPr>
        <w:t>次报价书）</w:t>
      </w:r>
    </w:p>
    <w:p w14:paraId="37676F50">
      <w:pPr>
        <w:snapToGrid w:val="0"/>
        <w:spacing w:line="360" w:lineRule="auto"/>
        <w:jc w:val="left"/>
        <w:rPr>
          <w:rFonts w:ascii="宋体" w:hAnsi="宋体" w:eastAsia="宋体"/>
          <w:b/>
          <w:sz w:val="24"/>
          <w:szCs w:val="28"/>
        </w:rPr>
      </w:pPr>
      <w:r>
        <w:rPr>
          <w:rFonts w:hint="eastAsia" w:ascii="宋体" w:hAnsi="宋体" w:eastAsia="宋体"/>
          <w:b/>
          <w:sz w:val="24"/>
          <w:szCs w:val="28"/>
        </w:rPr>
        <w:t>项目名称：</w:t>
      </w:r>
      <w:r>
        <w:rPr>
          <w:rFonts w:hint="eastAsia" w:ascii="宋体" w:hAnsi="宋体" w:eastAsia="宋体"/>
          <w:b/>
          <w:sz w:val="24"/>
          <w:szCs w:val="28"/>
          <w:u w:val="single"/>
        </w:rPr>
        <w:t xml:space="preserve">          </w:t>
      </w:r>
    </w:p>
    <w:p w14:paraId="1857BE43">
      <w:pPr>
        <w:snapToGrid w:val="0"/>
        <w:spacing w:after="156" w:afterLines="50" w:line="360" w:lineRule="auto"/>
        <w:jc w:val="left"/>
        <w:rPr>
          <w:rFonts w:ascii="宋体" w:hAnsi="宋体" w:eastAsia="宋体"/>
          <w:b/>
          <w:bCs/>
          <w:sz w:val="24"/>
          <w:szCs w:val="28"/>
        </w:rPr>
      </w:pPr>
      <w:r>
        <w:rPr>
          <w:rFonts w:hint="eastAsia" w:ascii="宋体" w:hAnsi="宋体" w:eastAsia="宋体"/>
          <w:b/>
          <w:sz w:val="24"/>
          <w:szCs w:val="28"/>
        </w:rPr>
        <w:t>项目编号：</w:t>
      </w:r>
      <w:r>
        <w:rPr>
          <w:rFonts w:hint="eastAsia" w:ascii="宋体" w:hAnsi="宋体" w:eastAsia="宋体"/>
          <w:b/>
          <w:sz w:val="24"/>
          <w:szCs w:val="28"/>
          <w:u w:val="single"/>
        </w:rPr>
        <w:t xml:space="preserve">          </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9"/>
        <w:gridCol w:w="6063"/>
      </w:tblGrid>
      <w:tr w14:paraId="67082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7D4F3ECA">
            <w:pPr>
              <w:spacing w:line="360" w:lineRule="auto"/>
              <w:jc w:val="center"/>
              <w:rPr>
                <w:rFonts w:ascii="宋体" w:hAnsi="宋体" w:eastAsia="宋体"/>
                <w:b/>
                <w:sz w:val="24"/>
              </w:rPr>
            </w:pPr>
            <w:r>
              <w:rPr>
                <w:rFonts w:hint="eastAsia" w:ascii="宋体" w:hAnsi="宋体" w:eastAsia="宋体"/>
                <w:b/>
                <w:sz w:val="24"/>
              </w:rPr>
              <w:t>供应商名称</w:t>
            </w:r>
          </w:p>
        </w:tc>
        <w:tc>
          <w:tcPr>
            <w:tcW w:w="3557" w:type="pct"/>
            <w:tcBorders>
              <w:left w:val="single" w:color="auto" w:sz="4" w:space="0"/>
            </w:tcBorders>
          </w:tcPr>
          <w:p w14:paraId="27327CAD">
            <w:pPr>
              <w:spacing w:line="360" w:lineRule="auto"/>
              <w:rPr>
                <w:rFonts w:ascii="宋体" w:hAnsi="宋体" w:eastAsia="宋体"/>
                <w:b/>
                <w:sz w:val="24"/>
              </w:rPr>
            </w:pPr>
          </w:p>
        </w:tc>
      </w:tr>
      <w:tr w14:paraId="38808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304341DA">
            <w:pPr>
              <w:spacing w:line="360" w:lineRule="exact"/>
              <w:jc w:val="center"/>
              <w:rPr>
                <w:rFonts w:ascii="宋体" w:hAnsi="宋体" w:eastAsia="宋体"/>
                <w:b/>
                <w:sz w:val="24"/>
              </w:rPr>
            </w:pPr>
            <w:r>
              <w:rPr>
                <w:rFonts w:hint="eastAsia" w:ascii="宋体" w:hAnsi="宋体" w:eastAsia="宋体"/>
                <w:b/>
                <w:bCs/>
                <w:sz w:val="24"/>
                <w:szCs w:val="28"/>
              </w:rPr>
              <w:t>磋商</w:t>
            </w:r>
            <w:r>
              <w:rPr>
                <w:rFonts w:hint="eastAsia" w:ascii="宋体" w:hAnsi="宋体" w:eastAsia="宋体"/>
                <w:b/>
                <w:sz w:val="24"/>
              </w:rPr>
              <w:t>范围</w:t>
            </w:r>
          </w:p>
        </w:tc>
        <w:tc>
          <w:tcPr>
            <w:tcW w:w="3557" w:type="pct"/>
            <w:tcBorders>
              <w:left w:val="single" w:color="auto" w:sz="4" w:space="0"/>
            </w:tcBorders>
            <w:vAlign w:val="center"/>
          </w:tcPr>
          <w:p w14:paraId="4558A86A">
            <w:pPr>
              <w:widowControl/>
              <w:spacing w:line="360" w:lineRule="exact"/>
              <w:rPr>
                <w:rFonts w:ascii="宋体" w:hAnsi="宋体" w:eastAsia="宋体"/>
                <w:b/>
                <w:sz w:val="24"/>
              </w:rPr>
            </w:pPr>
            <w:r>
              <w:rPr>
                <w:rFonts w:hint="eastAsia" w:asciiTheme="minorEastAsia" w:hAnsiTheme="minorEastAsia" w:eastAsiaTheme="minorEastAsia"/>
                <w:sz w:val="24"/>
                <w:szCs w:val="28"/>
              </w:rPr>
              <w:t>全部</w:t>
            </w:r>
          </w:p>
        </w:tc>
      </w:tr>
      <w:tr w14:paraId="48BD2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14:paraId="35065E5C">
            <w:pPr>
              <w:spacing w:line="360" w:lineRule="auto"/>
              <w:jc w:val="center"/>
              <w:rPr>
                <w:rFonts w:ascii="宋体" w:hAnsi="宋体" w:eastAsia="宋体"/>
                <w:b/>
                <w:sz w:val="24"/>
              </w:rPr>
            </w:pPr>
            <w:r>
              <w:rPr>
                <w:rFonts w:hint="eastAsia" w:ascii="宋体" w:hAnsi="宋体" w:eastAsia="宋体"/>
                <w:b/>
                <w:bCs/>
                <w:sz w:val="24"/>
                <w:szCs w:val="28"/>
              </w:rPr>
              <w:t>最后报价</w:t>
            </w:r>
          </w:p>
          <w:p w14:paraId="36F0336F">
            <w:pPr>
              <w:spacing w:line="360" w:lineRule="auto"/>
              <w:jc w:val="center"/>
              <w:rPr>
                <w:rFonts w:ascii="宋体" w:hAnsi="宋体" w:eastAsia="宋体"/>
                <w:b/>
                <w:sz w:val="24"/>
              </w:rPr>
            </w:pPr>
            <w:r>
              <w:rPr>
                <w:rFonts w:hint="eastAsia" w:ascii="宋体" w:hAnsi="宋体" w:eastAsia="宋体"/>
                <w:b/>
                <w:sz w:val="24"/>
              </w:rPr>
              <w:t>（详见备注说明）</w:t>
            </w:r>
          </w:p>
        </w:tc>
        <w:tc>
          <w:tcPr>
            <w:tcW w:w="3557" w:type="pct"/>
            <w:vAlign w:val="center"/>
          </w:tcPr>
          <w:p w14:paraId="75EE8900">
            <w:pPr>
              <w:snapToGrid w:val="0"/>
              <w:spacing w:line="360" w:lineRule="auto"/>
              <w:rPr>
                <w:rFonts w:ascii="宋体" w:hAnsi="宋体" w:eastAsia="宋体"/>
                <w:sz w:val="24"/>
                <w:szCs w:val="28"/>
              </w:rPr>
            </w:pPr>
          </w:p>
          <w:p w14:paraId="5B7B164C">
            <w:pPr>
              <w:snapToGrid w:val="0"/>
              <w:spacing w:line="360" w:lineRule="auto"/>
              <w:jc w:val="left"/>
              <w:rPr>
                <w:rFonts w:asciiTheme="minorEastAsia" w:hAnsiTheme="minorEastAsia" w:eastAsiaTheme="minorEastAsia"/>
                <w:sz w:val="24"/>
              </w:rPr>
            </w:pPr>
            <w:r>
              <w:rPr>
                <w:rFonts w:hint="eastAsia" w:ascii="宋体" w:hAnsi="宋体" w:eastAsia="宋体" w:cs="宋体"/>
                <w:bCs/>
                <w:sz w:val="24"/>
                <w:szCs w:val="24"/>
              </w:rPr>
              <w:t>含税大写：</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，含税小写：</w:t>
            </w:r>
            <w:r>
              <w:rPr>
                <w:rFonts w:hint="eastAsia" w:ascii="宋体" w:hAnsi="宋体" w:eastAsia="宋体" w:cs="宋体"/>
                <w:bCs/>
                <w:sz w:val="24"/>
                <w:szCs w:val="24"/>
                <w:u w:val="single"/>
              </w:rPr>
              <w:t xml:space="preserve">    </w:t>
            </w:r>
            <w:r>
              <w:rPr>
                <w:rFonts w:ascii="宋体" w:hAnsi="宋体" w:eastAsia="宋体" w:cs="宋体"/>
                <w:bCs/>
                <w:sz w:val="24"/>
                <w:szCs w:val="24"/>
                <w:u w:val="single"/>
              </w:rPr>
              <w:t xml:space="preserve"> </w:t>
            </w:r>
            <w:r>
              <w:rPr>
                <w:rFonts w:hint="eastAsia" w:ascii="宋体" w:hAnsi="宋体" w:eastAsia="宋体" w:cs="宋体"/>
                <w:bCs/>
                <w:sz w:val="24"/>
                <w:szCs w:val="24"/>
                <w:u w:val="single"/>
              </w:rPr>
              <w:t xml:space="preserve">    </w:t>
            </w:r>
          </w:p>
          <w:p w14:paraId="71294BAF">
            <w:pPr>
              <w:snapToGrid w:val="0"/>
              <w:spacing w:line="360" w:lineRule="auto"/>
              <w:rPr>
                <w:rFonts w:ascii="宋体" w:hAnsi="宋体" w:eastAsia="宋体" w:cs="宋体"/>
                <w:bCs/>
                <w:sz w:val="24"/>
                <w:szCs w:val="24"/>
                <w:u w:val="single"/>
              </w:rPr>
            </w:pPr>
            <w:r>
              <w:rPr>
                <w:rFonts w:hint="eastAsia" w:ascii="宋体" w:hAnsi="宋体" w:eastAsia="宋体" w:cs="宋体"/>
                <w:bCs/>
                <w:sz w:val="24"/>
                <w:szCs w:val="24"/>
              </w:rPr>
              <w:t>不含税大写：</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，不含税小写：</w:t>
            </w:r>
            <w:r>
              <w:rPr>
                <w:rFonts w:hint="eastAsia" w:ascii="宋体" w:hAnsi="宋体" w:eastAsia="宋体" w:cs="宋体"/>
                <w:bCs/>
                <w:sz w:val="24"/>
                <w:szCs w:val="24"/>
                <w:u w:val="single"/>
              </w:rPr>
              <w:t xml:space="preserve">       </w:t>
            </w:r>
          </w:p>
          <w:p w14:paraId="4E71FEC4">
            <w:pPr>
              <w:snapToGrid w:val="0"/>
              <w:spacing w:line="360" w:lineRule="auto"/>
              <w:rPr>
                <w:rFonts w:ascii="宋体" w:hAnsi="宋体" w:eastAsia="宋体"/>
                <w:b/>
                <w:sz w:val="24"/>
              </w:rPr>
            </w:pPr>
            <w:r>
              <w:rPr>
                <w:rFonts w:hint="eastAsia" w:ascii="宋体" w:hAnsi="宋体" w:eastAsia="宋体" w:cs="宋体"/>
                <w:bCs/>
                <w:sz w:val="24"/>
                <w:szCs w:val="24"/>
              </w:rPr>
              <w:t>税率：</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 xml:space="preserve"> %（明细详附表一）</w:t>
            </w:r>
          </w:p>
        </w:tc>
      </w:tr>
      <w:tr w14:paraId="262DA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9" w:hRule="atLeast"/>
          <w:jc w:val="center"/>
        </w:trPr>
        <w:tc>
          <w:tcPr>
            <w:tcW w:w="1443" w:type="pct"/>
            <w:vAlign w:val="center"/>
          </w:tcPr>
          <w:p w14:paraId="27E09112">
            <w:pPr>
              <w:spacing w:line="360" w:lineRule="auto"/>
              <w:jc w:val="center"/>
              <w:rPr>
                <w:rFonts w:ascii="宋体" w:hAnsi="宋体" w:eastAsia="宋体"/>
                <w:b/>
                <w:sz w:val="24"/>
              </w:rPr>
            </w:pPr>
            <w:r>
              <w:rPr>
                <w:rFonts w:hint="eastAsia" w:ascii="宋体" w:hAnsi="宋体" w:eastAsia="宋体"/>
                <w:b/>
                <w:sz w:val="24"/>
              </w:rPr>
              <w:t>备注说明</w:t>
            </w:r>
          </w:p>
        </w:tc>
        <w:tc>
          <w:tcPr>
            <w:tcW w:w="3557" w:type="pct"/>
          </w:tcPr>
          <w:p w14:paraId="34A0DD66">
            <w:pPr>
              <w:spacing w:line="360" w:lineRule="auto"/>
              <w:rPr>
                <w:rFonts w:ascii="宋体" w:hAnsi="宋体" w:eastAsia="宋体"/>
                <w:b/>
                <w:sz w:val="24"/>
              </w:rPr>
            </w:pPr>
            <w:r>
              <w:rPr>
                <w:rFonts w:hint="eastAsia" w:ascii="宋体" w:hAnsi="宋体" w:eastAsia="宋体"/>
                <w:b/>
                <w:i/>
                <w:sz w:val="24"/>
              </w:rPr>
              <w:t>（此处可补充磋商小组根据与供应商磋商情况变动的磋商文件的内容，包括采购需求中的技术、服务要求以及合同草案条款。）</w:t>
            </w:r>
          </w:p>
        </w:tc>
      </w:tr>
      <w:tr w14:paraId="245A1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1443" w:type="pct"/>
            <w:vAlign w:val="center"/>
          </w:tcPr>
          <w:p w14:paraId="73F2352C">
            <w:pPr>
              <w:spacing w:line="360" w:lineRule="auto"/>
              <w:jc w:val="center"/>
              <w:rPr>
                <w:rFonts w:ascii="宋体" w:hAnsi="宋体" w:eastAsia="宋体"/>
                <w:b/>
                <w:sz w:val="24"/>
              </w:rPr>
            </w:pPr>
            <w:r>
              <w:rPr>
                <w:rFonts w:hint="eastAsia" w:ascii="宋体" w:hAnsi="宋体" w:eastAsia="宋体"/>
                <w:b/>
                <w:bCs/>
                <w:sz w:val="24"/>
                <w:szCs w:val="28"/>
              </w:rPr>
              <w:t>磋商小组</w:t>
            </w:r>
            <w:r>
              <w:rPr>
                <w:rFonts w:ascii="宋体" w:hAnsi="宋体" w:eastAsia="宋体"/>
                <w:b/>
                <w:bCs/>
                <w:sz w:val="24"/>
                <w:szCs w:val="28"/>
              </w:rPr>
              <w:t>签字</w:t>
            </w:r>
          </w:p>
        </w:tc>
        <w:tc>
          <w:tcPr>
            <w:tcW w:w="3557" w:type="pct"/>
          </w:tcPr>
          <w:p w14:paraId="74C03015">
            <w:pPr>
              <w:spacing w:line="360" w:lineRule="auto"/>
              <w:rPr>
                <w:rFonts w:ascii="宋体" w:hAnsi="宋体" w:eastAsia="宋体"/>
                <w:b/>
                <w:sz w:val="24"/>
              </w:rPr>
            </w:pPr>
          </w:p>
        </w:tc>
      </w:tr>
    </w:tbl>
    <w:p w14:paraId="301F280D">
      <w:pPr>
        <w:spacing w:line="360" w:lineRule="auto"/>
        <w:ind w:firstLine="3600" w:firstLineChars="1500"/>
        <w:jc w:val="left"/>
        <w:rPr>
          <w:rFonts w:ascii="宋体" w:hAnsi="宋体" w:eastAsia="宋体"/>
          <w:sz w:val="24"/>
        </w:rPr>
      </w:pPr>
      <w:r>
        <w:rPr>
          <w:rFonts w:hint="eastAsia" w:ascii="宋体" w:hAnsi="宋体" w:eastAsia="宋体"/>
          <w:sz w:val="24"/>
        </w:rPr>
        <w:t>供应商公章或授权代表签字：</w:t>
      </w:r>
      <w:r>
        <w:rPr>
          <w:rFonts w:hint="eastAsia" w:ascii="宋体" w:hAnsi="宋体" w:eastAsia="宋体"/>
          <w:sz w:val="24"/>
          <w:u w:val="single"/>
        </w:rPr>
        <w:t xml:space="preserve">             </w:t>
      </w:r>
    </w:p>
    <w:p w14:paraId="57D5482E">
      <w:pPr>
        <w:spacing w:line="360" w:lineRule="auto"/>
        <w:ind w:firstLine="4800" w:firstLineChars="2000"/>
        <w:rPr>
          <w:rFonts w:ascii="宋体" w:hAnsi="宋体" w:eastAsia="宋体"/>
          <w:sz w:val="24"/>
          <w:u w:val="single"/>
        </w:rPr>
      </w:pPr>
      <w:r>
        <w:rPr>
          <w:rFonts w:hint="eastAsia" w:ascii="宋体" w:hAnsi="宋体" w:eastAsia="宋体"/>
          <w:sz w:val="24"/>
        </w:rPr>
        <w:t>日          期：</w:t>
      </w:r>
      <w:r>
        <w:rPr>
          <w:rFonts w:hint="eastAsia" w:ascii="宋体" w:hAnsi="宋体" w:eastAsia="宋体"/>
          <w:sz w:val="24"/>
          <w:u w:val="single"/>
        </w:rPr>
        <w:t xml:space="preserve">             </w:t>
      </w:r>
    </w:p>
    <w:p w14:paraId="759B9482">
      <w:pPr>
        <w:spacing w:line="360" w:lineRule="auto"/>
        <w:jc w:val="left"/>
        <w:rPr>
          <w:rFonts w:ascii="宋体" w:hAnsi="宋体" w:eastAsia="宋体"/>
          <w:b/>
          <w:bCs/>
          <w:sz w:val="24"/>
        </w:rPr>
      </w:pPr>
      <w:r>
        <w:rPr>
          <w:rFonts w:hint="eastAsia" w:ascii="宋体" w:hAnsi="宋体" w:eastAsia="宋体"/>
          <w:b/>
          <w:bCs/>
          <w:sz w:val="24"/>
        </w:rPr>
        <w:t>注：</w:t>
      </w:r>
    </w:p>
    <w:p w14:paraId="71828FB2">
      <w:pPr>
        <w:spacing w:line="360" w:lineRule="auto"/>
        <w:ind w:firstLine="482" w:firstLineChars="200"/>
        <w:jc w:val="left"/>
        <w:rPr>
          <w:rFonts w:ascii="宋体" w:hAnsi="宋体" w:eastAsia="宋体"/>
          <w:bCs/>
          <w:sz w:val="24"/>
        </w:rPr>
      </w:pPr>
      <w:r>
        <w:rPr>
          <w:rFonts w:hint="eastAsia" w:ascii="宋体" w:hAnsi="宋体" w:eastAsia="宋体"/>
          <w:b/>
          <w:bCs/>
          <w:sz w:val="24"/>
        </w:rPr>
        <w:t>1.本页《报价表》由供应商在接到报价通知后依据磋商情况填写,并在规定时间内提交。</w:t>
      </w:r>
      <w:r>
        <w:rPr>
          <w:rFonts w:hint="eastAsia" w:ascii="宋体" w:hAnsi="宋体" w:eastAsia="宋体"/>
          <w:sz w:val="24"/>
        </w:rPr>
        <w:t>考虑磋商报价的方便，供应商在填写最后承诺报价后，（第一次报价-最后承诺报价）除以第一次报价后得出的优惠率视同为需求表中全部分项设备、工程量或服务的优惠浮动值（特定分项优惠除外），而不考虑措施项目清单和规费税金清单的金额改变。</w:t>
      </w:r>
      <w:r>
        <w:rPr>
          <w:rFonts w:hint="eastAsia" w:ascii="宋体" w:hAnsi="宋体" w:eastAsia="宋体"/>
          <w:bCs/>
          <w:sz w:val="24"/>
        </w:rPr>
        <w:t>此优惠率调整原则适用于合同内价格的计算及项目增减、变更时价格的计算。</w:t>
      </w:r>
    </w:p>
    <w:p w14:paraId="5376143A">
      <w:pPr>
        <w:adjustRightInd w:val="0"/>
        <w:snapToGrid w:val="0"/>
        <w:spacing w:line="360" w:lineRule="auto"/>
        <w:ind w:firstLine="482" w:firstLineChars="200"/>
        <w:rPr>
          <w:rFonts w:ascii="宋体" w:hAnsi="宋体" w:eastAsia="宋体"/>
          <w:bCs/>
          <w:sz w:val="24"/>
        </w:rPr>
      </w:pPr>
      <w:r>
        <w:rPr>
          <w:rFonts w:hint="eastAsia" w:ascii="宋体" w:hAnsi="宋体" w:eastAsia="宋体"/>
          <w:b/>
          <w:bCs/>
          <w:sz w:val="24"/>
          <w:szCs w:val="28"/>
        </w:rPr>
        <w:t>2.表中大写金额与小写金额不一致的，以大写金额为准。</w:t>
      </w:r>
    </w:p>
    <w:p w14:paraId="66FEDF26">
      <w:pPr>
        <w:rPr>
          <w:rFonts w:ascii="宋体" w:hAnsi="宋体" w:eastAsia="宋体"/>
          <w:b/>
          <w:bCs/>
          <w:sz w:val="24"/>
          <w:szCs w:val="28"/>
        </w:rPr>
      </w:pPr>
    </w:p>
    <w:p w14:paraId="5D72056F">
      <w:pPr>
        <w:spacing w:line="360" w:lineRule="auto"/>
        <w:jc w:val="center"/>
        <w:outlineLvl w:val="1"/>
        <w:rPr>
          <w:rFonts w:asciiTheme="minorEastAsia" w:hAnsiTheme="minorEastAsia" w:eastAsiaTheme="minorEastAsia"/>
          <w:b/>
          <w:sz w:val="24"/>
        </w:rPr>
      </w:pPr>
      <w:bookmarkStart w:id="57" w:name="_Toc520983591"/>
      <w:bookmarkStart w:id="58" w:name="_Toc11500"/>
      <w:bookmarkStart w:id="59" w:name="_Toc32385"/>
      <w:r>
        <w:rPr>
          <w:rFonts w:hint="eastAsia" w:asciiTheme="minorEastAsia" w:hAnsiTheme="minorEastAsia" w:eastAsiaTheme="minorEastAsia"/>
          <w:b/>
          <w:sz w:val="24"/>
        </w:rPr>
        <w:t>三、磋商响应函</w:t>
      </w:r>
      <w:bookmarkEnd w:id="57"/>
      <w:bookmarkEnd w:id="58"/>
      <w:bookmarkEnd w:id="59"/>
    </w:p>
    <w:p w14:paraId="5F7E865E">
      <w:pPr>
        <w:pStyle w:val="13"/>
        <w:spacing w:line="360" w:lineRule="auto"/>
        <w:rPr>
          <w:rFonts w:ascii="宋体" w:hAnsi="宋体"/>
          <w:sz w:val="24"/>
        </w:rPr>
      </w:pPr>
      <w:r>
        <w:rPr>
          <w:rFonts w:hint="eastAsia" w:ascii="宋体" w:hAnsi="宋体"/>
          <w:sz w:val="24"/>
        </w:rPr>
        <w:t>致：采购人</w:t>
      </w:r>
    </w:p>
    <w:p w14:paraId="2D1FFD41">
      <w:pPr>
        <w:spacing w:line="360" w:lineRule="auto"/>
        <w:ind w:firstLine="480" w:firstLineChars="200"/>
        <w:rPr>
          <w:rFonts w:ascii="宋体" w:hAnsi="宋体" w:eastAsia="宋体"/>
          <w:dstrike/>
          <w:sz w:val="24"/>
        </w:rPr>
      </w:pPr>
      <w:r>
        <w:rPr>
          <w:rFonts w:hint="eastAsia" w:ascii="宋体" w:hAnsi="宋体" w:eastAsia="宋体"/>
          <w:sz w:val="24"/>
        </w:rPr>
        <w:t>根据贵方的</w:t>
      </w:r>
      <w:bookmarkStart w:id="60" w:name="_Hlk44287543"/>
      <w:r>
        <w:rPr>
          <w:rFonts w:hint="eastAsia" w:ascii="宋体" w:hAnsi="宋体" w:eastAsia="宋体"/>
          <w:sz w:val="24"/>
        </w:rPr>
        <w:t>竞争性磋商公告</w:t>
      </w:r>
      <w:bookmarkEnd w:id="60"/>
      <w:r>
        <w:rPr>
          <w:rFonts w:hint="eastAsia" w:ascii="宋体" w:hAnsi="宋体" w:eastAsia="宋体"/>
          <w:sz w:val="24"/>
        </w:rPr>
        <w:t>，我方兹宣布同意如下：</w:t>
      </w:r>
    </w:p>
    <w:p w14:paraId="28C0D523">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1.</w:t>
      </w:r>
      <w:r>
        <w:rPr>
          <w:rFonts w:hint="eastAsia" w:ascii="宋体" w:hAnsi="宋体" w:eastAsia="宋体" w:cs="宋体"/>
          <w:sz w:val="24"/>
          <w:szCs w:val="24"/>
        </w:rPr>
        <w:t>我方根据磋商文件的规定，严格履行合同的责任和义务,并保证于买方要求的日期内完成，并通过买方验收。</w:t>
      </w:r>
    </w:p>
    <w:p w14:paraId="0437B7C3">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2.我方已详细审核全部磋商文件，包括磋商文件附件及更正公告（如有），我方正式认可并遵守本次磋商文件，并对磋商文件各项条款、规定及要求均无异议。</w:t>
      </w:r>
    </w:p>
    <w:p w14:paraId="3CC2313F">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3.我方同意从磋商文件规定的磋商日期起遵循本磋商文件，并在磋商文件规定的磋商有效期之前均具有约束力。</w:t>
      </w:r>
    </w:p>
    <w:p w14:paraId="64D7867B">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4.我方声明响应文件所提供的一切资料均真实无误、及时、有效，企业运营正常。由于我方提供资料不实而造成的责任和后果由我方承担。我方同意按照贵方提出的要求，提供与磋商有关的任何证据、数据或资料。</w:t>
      </w:r>
    </w:p>
    <w:p w14:paraId="65E8F444">
      <w:pPr>
        <w:spacing w:line="360" w:lineRule="auto"/>
        <w:ind w:firstLine="480" w:firstLineChars="200"/>
        <w:rPr>
          <w:rFonts w:ascii="宋体" w:hAnsi="宋体" w:eastAsia="宋体"/>
          <w:sz w:val="24"/>
        </w:rPr>
      </w:pPr>
    </w:p>
    <w:p w14:paraId="1BF1C84B">
      <w:pPr>
        <w:spacing w:line="360" w:lineRule="auto"/>
        <w:ind w:firstLine="4800" w:firstLineChars="2000"/>
        <w:rPr>
          <w:rFonts w:ascii="宋体" w:hAnsi="宋体" w:eastAsia="宋体"/>
          <w:sz w:val="24"/>
        </w:rPr>
      </w:pPr>
      <w:r>
        <w:rPr>
          <w:rFonts w:hint="eastAsia" w:ascii="宋体" w:hAnsi="宋体" w:eastAsia="宋体"/>
          <w:sz w:val="24"/>
        </w:rPr>
        <w:t>供应商公章：</w:t>
      </w:r>
      <w:r>
        <w:rPr>
          <w:rFonts w:hint="eastAsia" w:ascii="宋体" w:hAnsi="宋体" w:eastAsia="宋体"/>
          <w:sz w:val="24"/>
          <w:u w:val="single"/>
        </w:rPr>
        <w:t xml:space="preserve">             </w:t>
      </w:r>
    </w:p>
    <w:p w14:paraId="5BE12BF4">
      <w:pPr>
        <w:spacing w:line="360" w:lineRule="auto"/>
        <w:ind w:firstLine="4800" w:firstLineChars="2000"/>
        <w:rPr>
          <w:rFonts w:ascii="宋体" w:hAnsi="宋体" w:eastAsia="宋体"/>
          <w:sz w:val="24"/>
          <w:u w:val="single"/>
        </w:rPr>
      </w:pPr>
      <w:r>
        <w:rPr>
          <w:rFonts w:hint="eastAsia" w:ascii="宋体" w:hAnsi="宋体" w:eastAsia="宋体"/>
          <w:sz w:val="24"/>
        </w:rPr>
        <w:t>日      期：</w:t>
      </w:r>
      <w:r>
        <w:rPr>
          <w:rFonts w:hint="eastAsia" w:ascii="宋体" w:hAnsi="宋体" w:eastAsia="宋体"/>
          <w:sz w:val="24"/>
          <w:u w:val="single"/>
        </w:rPr>
        <w:t xml:space="preserve">             </w:t>
      </w:r>
    </w:p>
    <w:p w14:paraId="6B57BEF4">
      <w:pPr>
        <w:widowControl/>
        <w:jc w:val="left"/>
        <w:rPr>
          <w:rFonts w:ascii="宋体" w:hAnsi="宋体" w:eastAsia="宋体"/>
          <w:sz w:val="24"/>
        </w:rPr>
      </w:pPr>
      <w:r>
        <w:rPr>
          <w:rFonts w:ascii="宋体" w:hAnsi="宋体" w:eastAsia="宋体"/>
          <w:sz w:val="24"/>
        </w:rPr>
        <w:br w:type="page"/>
      </w:r>
    </w:p>
    <w:p w14:paraId="1A6888BD">
      <w:pPr>
        <w:spacing w:line="360" w:lineRule="auto"/>
        <w:jc w:val="center"/>
        <w:outlineLvl w:val="1"/>
        <w:rPr>
          <w:rFonts w:asciiTheme="minorEastAsia" w:hAnsiTheme="minorEastAsia" w:eastAsiaTheme="minorEastAsia"/>
          <w:b/>
          <w:sz w:val="24"/>
        </w:rPr>
      </w:pPr>
      <w:bookmarkStart w:id="61" w:name="_Toc21328"/>
      <w:r>
        <w:rPr>
          <w:rFonts w:hint="eastAsia" w:asciiTheme="minorEastAsia" w:hAnsiTheme="minorEastAsia" w:eastAsiaTheme="minorEastAsia"/>
          <w:b/>
          <w:sz w:val="24"/>
        </w:rPr>
        <w:t>四、供应商资格声明书</w:t>
      </w:r>
      <w:bookmarkEnd w:id="61"/>
    </w:p>
    <w:p w14:paraId="10DBA257">
      <w:pPr>
        <w:pStyle w:val="13"/>
        <w:spacing w:line="360" w:lineRule="auto"/>
        <w:rPr>
          <w:rFonts w:asciiTheme="minorEastAsia" w:hAnsiTheme="minorEastAsia" w:cstheme="minorEastAsia"/>
          <w:sz w:val="24"/>
          <w:szCs w:val="24"/>
        </w:rPr>
      </w:pPr>
      <w:r>
        <w:rPr>
          <w:rFonts w:hint="eastAsia" w:ascii="宋体" w:hAnsi="宋体"/>
          <w:sz w:val="24"/>
        </w:rPr>
        <w:t>致：采购人</w:t>
      </w:r>
    </w:p>
    <w:p w14:paraId="3D467AAF">
      <w:pPr>
        <w:widowControl/>
        <w:spacing w:line="360" w:lineRule="auto"/>
        <w:ind w:firstLine="480" w:firstLineChars="20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在参与本次项目磋商中，我单位承诺：</w:t>
      </w:r>
    </w:p>
    <w:p w14:paraId="56CD3500">
      <w:pPr>
        <w:widowControl/>
        <w:spacing w:line="360" w:lineRule="auto"/>
        <w:ind w:firstLine="480" w:firstLineChars="20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（一）具有良好的商业信誉和健全的财务会计制度；</w:t>
      </w:r>
    </w:p>
    <w:p w14:paraId="18AF197E">
      <w:pPr>
        <w:widowControl/>
        <w:spacing w:line="360" w:lineRule="auto"/>
        <w:ind w:firstLine="480" w:firstLineChars="20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（二）具有履行合同所必需的设备和专业技术能力；</w:t>
      </w:r>
    </w:p>
    <w:p w14:paraId="441C0088">
      <w:pPr>
        <w:widowControl/>
        <w:spacing w:line="360" w:lineRule="auto"/>
        <w:ind w:firstLine="480" w:firstLineChars="20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（三）有依法缴纳税收和社会保障资金的良好记录；</w:t>
      </w:r>
    </w:p>
    <w:p w14:paraId="3FE663ED">
      <w:pPr>
        <w:widowControl/>
        <w:spacing w:line="360" w:lineRule="auto"/>
        <w:ind w:firstLine="480" w:firstLineChars="20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四）参加采购活动前三年内，在经营活动中没有重大违法记录（重大违法记录指因违法经营受到刑事处罚或者责令停产停业、吊销许可证或者执照、较大数额罚款等行政处罚，不包括因违法经营被禁止在一定期限内参加采购活动，但期限已经届满的情形）；</w:t>
      </w:r>
    </w:p>
    <w:p w14:paraId="43FD5F4D">
      <w:pPr>
        <w:widowControl/>
        <w:spacing w:line="360" w:lineRule="auto"/>
        <w:ind w:firstLine="480" w:firstLineChars="20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（五）我单位不存在为采购项目提供整体设计、规范编制或者项目管理、监理、检测等服务后，再参加该采购项目的其他采购活动的情形（单一来源采购项目除外）；</w:t>
      </w:r>
    </w:p>
    <w:p w14:paraId="56918F45">
      <w:pPr>
        <w:widowControl/>
        <w:spacing w:line="360" w:lineRule="auto"/>
        <w:ind w:firstLine="480" w:firstLineChars="200"/>
        <w:jc w:val="left"/>
        <w:rPr>
          <w:rFonts w:asciiTheme="minorEastAsia" w:hAnsiTheme="minorEastAsia" w:eastAsiaTheme="minorEastAsia" w:cstheme="minorEastAsia"/>
          <w:kern w:val="0"/>
          <w:sz w:val="24"/>
          <w:szCs w:val="24"/>
          <w:lang w:bidi="ar"/>
        </w:rPr>
      </w:pPr>
      <w:r>
        <w:rPr>
          <w:rFonts w:hint="eastAsia" w:asciiTheme="minorEastAsia" w:hAnsiTheme="minorEastAsia" w:eastAsiaTheme="minorEastAsia" w:cstheme="minorEastAsia"/>
          <w:kern w:val="0"/>
          <w:sz w:val="24"/>
          <w:szCs w:val="24"/>
          <w:lang w:bidi="ar"/>
        </w:rPr>
        <w:t>（六）与我单位存在单位负责人为同一人或者存在直接控股、管理关系的其他法人单位信息如下（如有，不论其是否参加同一合同项下的采购活动均须填写）：</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1"/>
        <w:gridCol w:w="4191"/>
        <w:gridCol w:w="2510"/>
      </w:tblGrid>
      <w:tr w14:paraId="54673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4" w:type="dxa"/>
          </w:tcPr>
          <w:p w14:paraId="276423F1">
            <w:pPr>
              <w:widowControl/>
              <w:spacing w:line="360" w:lineRule="auto"/>
              <w:jc w:val="center"/>
              <w:rPr>
                <w:rFonts w:asciiTheme="minorEastAsia" w:hAnsiTheme="minorEastAsia" w:eastAsiaTheme="minorEastAsia" w:cstheme="minorEastAsia"/>
                <w:kern w:val="0"/>
                <w:sz w:val="24"/>
                <w:szCs w:val="24"/>
                <w:lang w:bidi="ar"/>
              </w:rPr>
            </w:pPr>
            <w:r>
              <w:rPr>
                <w:rFonts w:hint="eastAsia" w:asciiTheme="minorEastAsia" w:hAnsiTheme="minorEastAsia" w:eastAsiaTheme="minorEastAsia" w:cstheme="minorEastAsia"/>
                <w:kern w:val="0"/>
                <w:sz w:val="24"/>
                <w:szCs w:val="24"/>
                <w:lang w:bidi="ar"/>
              </w:rPr>
              <w:t>序号</w:t>
            </w:r>
          </w:p>
        </w:tc>
        <w:tc>
          <w:tcPr>
            <w:tcW w:w="4501" w:type="dxa"/>
          </w:tcPr>
          <w:p w14:paraId="1674D598">
            <w:pPr>
              <w:pStyle w:val="8"/>
              <w:jc w:val="center"/>
              <w:rPr>
                <w:rFonts w:asciiTheme="minorEastAsia" w:hAnsiTheme="minorEastAsia" w:eastAsiaTheme="minorEastAsia" w:cstheme="minorEastAsia"/>
                <w:kern w:val="0"/>
                <w:sz w:val="24"/>
                <w:lang w:val="en-US" w:bidi="ar"/>
              </w:rPr>
            </w:pPr>
            <w:r>
              <w:rPr>
                <w:rFonts w:hint="eastAsia" w:asciiTheme="minorEastAsia" w:hAnsiTheme="minorEastAsia" w:eastAsiaTheme="minorEastAsia" w:cstheme="minorEastAsia"/>
                <w:kern w:val="0"/>
                <w:sz w:val="24"/>
                <w:lang w:val="en-US" w:bidi="ar"/>
              </w:rPr>
              <w:t>单位名称</w:t>
            </w:r>
          </w:p>
        </w:tc>
        <w:tc>
          <w:tcPr>
            <w:tcW w:w="2681" w:type="dxa"/>
          </w:tcPr>
          <w:p w14:paraId="286B4A86">
            <w:pPr>
              <w:pStyle w:val="8"/>
              <w:jc w:val="center"/>
              <w:rPr>
                <w:rFonts w:asciiTheme="minorEastAsia" w:hAnsiTheme="minorEastAsia" w:eastAsiaTheme="minorEastAsia" w:cstheme="minorEastAsia"/>
                <w:kern w:val="0"/>
                <w:sz w:val="24"/>
                <w:lang w:val="en-US" w:bidi="ar"/>
              </w:rPr>
            </w:pPr>
            <w:r>
              <w:rPr>
                <w:rFonts w:hint="eastAsia" w:asciiTheme="minorEastAsia" w:hAnsiTheme="minorEastAsia" w:eastAsiaTheme="minorEastAsia" w:cstheme="minorEastAsia"/>
                <w:kern w:val="0"/>
                <w:sz w:val="24"/>
                <w:lang w:val="en-US" w:bidi="ar"/>
              </w:rPr>
              <w:t>相互关系</w:t>
            </w:r>
          </w:p>
        </w:tc>
      </w:tr>
      <w:tr w14:paraId="388E1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4" w:type="dxa"/>
          </w:tcPr>
          <w:p w14:paraId="10526A90">
            <w:pPr>
              <w:pStyle w:val="8"/>
              <w:jc w:val="center"/>
              <w:rPr>
                <w:rFonts w:asciiTheme="minorEastAsia" w:hAnsiTheme="minorEastAsia" w:eastAsiaTheme="minorEastAsia" w:cstheme="minorEastAsia"/>
                <w:kern w:val="0"/>
                <w:sz w:val="24"/>
                <w:lang w:val="en-US" w:bidi="ar"/>
              </w:rPr>
            </w:pPr>
            <w:r>
              <w:rPr>
                <w:rFonts w:hint="eastAsia" w:asciiTheme="minorEastAsia" w:hAnsiTheme="minorEastAsia" w:eastAsiaTheme="minorEastAsia" w:cstheme="minorEastAsia"/>
                <w:kern w:val="0"/>
                <w:sz w:val="24"/>
                <w:lang w:val="en-US" w:bidi="ar"/>
              </w:rPr>
              <w:t>1</w:t>
            </w:r>
          </w:p>
        </w:tc>
        <w:tc>
          <w:tcPr>
            <w:tcW w:w="4501" w:type="dxa"/>
          </w:tcPr>
          <w:p w14:paraId="1A62CCBA">
            <w:pPr>
              <w:pStyle w:val="8"/>
              <w:jc w:val="center"/>
              <w:rPr>
                <w:rFonts w:asciiTheme="minorEastAsia" w:hAnsiTheme="minorEastAsia" w:eastAsiaTheme="minorEastAsia" w:cstheme="minorEastAsia"/>
                <w:kern w:val="0"/>
                <w:sz w:val="24"/>
                <w:lang w:val="en-US" w:bidi="ar"/>
              </w:rPr>
            </w:pPr>
          </w:p>
        </w:tc>
        <w:tc>
          <w:tcPr>
            <w:tcW w:w="2681" w:type="dxa"/>
          </w:tcPr>
          <w:p w14:paraId="32F013DB">
            <w:pPr>
              <w:pStyle w:val="8"/>
              <w:jc w:val="center"/>
              <w:rPr>
                <w:rFonts w:asciiTheme="minorEastAsia" w:hAnsiTheme="minorEastAsia" w:eastAsiaTheme="minorEastAsia" w:cstheme="minorEastAsia"/>
                <w:kern w:val="0"/>
                <w:sz w:val="24"/>
                <w:lang w:val="en-US" w:bidi="ar"/>
              </w:rPr>
            </w:pPr>
          </w:p>
        </w:tc>
      </w:tr>
      <w:tr w14:paraId="2020A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4" w:type="dxa"/>
          </w:tcPr>
          <w:p w14:paraId="75D6FE87">
            <w:pPr>
              <w:pStyle w:val="8"/>
              <w:jc w:val="center"/>
              <w:rPr>
                <w:rFonts w:asciiTheme="minorEastAsia" w:hAnsiTheme="minorEastAsia" w:eastAsiaTheme="minorEastAsia" w:cstheme="minorEastAsia"/>
                <w:kern w:val="0"/>
                <w:sz w:val="24"/>
                <w:lang w:val="en-US" w:bidi="ar"/>
              </w:rPr>
            </w:pPr>
            <w:r>
              <w:rPr>
                <w:rFonts w:hint="eastAsia" w:asciiTheme="minorEastAsia" w:hAnsiTheme="minorEastAsia" w:eastAsiaTheme="minorEastAsia" w:cstheme="minorEastAsia"/>
                <w:kern w:val="0"/>
                <w:sz w:val="24"/>
                <w:lang w:val="en-US" w:bidi="ar"/>
              </w:rPr>
              <w:t>2</w:t>
            </w:r>
          </w:p>
        </w:tc>
        <w:tc>
          <w:tcPr>
            <w:tcW w:w="4501" w:type="dxa"/>
          </w:tcPr>
          <w:p w14:paraId="7BF011AC">
            <w:pPr>
              <w:pStyle w:val="8"/>
              <w:jc w:val="center"/>
              <w:rPr>
                <w:rFonts w:asciiTheme="minorEastAsia" w:hAnsiTheme="minorEastAsia" w:eastAsiaTheme="minorEastAsia" w:cstheme="minorEastAsia"/>
                <w:kern w:val="0"/>
                <w:sz w:val="24"/>
                <w:lang w:val="en-US" w:bidi="ar"/>
              </w:rPr>
            </w:pPr>
          </w:p>
        </w:tc>
        <w:tc>
          <w:tcPr>
            <w:tcW w:w="2681" w:type="dxa"/>
          </w:tcPr>
          <w:p w14:paraId="5BDE7DF7">
            <w:pPr>
              <w:pStyle w:val="8"/>
              <w:jc w:val="center"/>
              <w:rPr>
                <w:rFonts w:asciiTheme="minorEastAsia" w:hAnsiTheme="minorEastAsia" w:eastAsiaTheme="minorEastAsia" w:cstheme="minorEastAsia"/>
                <w:kern w:val="0"/>
                <w:sz w:val="24"/>
                <w:lang w:val="en-US" w:bidi="ar"/>
              </w:rPr>
            </w:pPr>
          </w:p>
        </w:tc>
      </w:tr>
    </w:tbl>
    <w:p w14:paraId="61485105">
      <w:pPr>
        <w:spacing w:line="360" w:lineRule="auto"/>
        <w:ind w:firstLine="435"/>
        <w:rPr>
          <w:rFonts w:ascii="宋体" w:hAnsi="宋体" w:eastAsia="宋体"/>
          <w:sz w:val="24"/>
        </w:rPr>
      </w:pPr>
      <w:r>
        <w:rPr>
          <w:rFonts w:hint="eastAsia" w:ascii="宋体" w:hAnsi="宋体" w:eastAsia="宋体"/>
          <w:sz w:val="24"/>
        </w:rPr>
        <w:t>本单位对</w:t>
      </w:r>
      <w:r>
        <w:rPr>
          <w:rFonts w:hint="eastAsia" w:asciiTheme="minorEastAsia" w:hAnsiTheme="minorEastAsia" w:eastAsiaTheme="minorEastAsia"/>
          <w:sz w:val="24"/>
        </w:rPr>
        <w:t>上述</w:t>
      </w:r>
      <w:r>
        <w:rPr>
          <w:rFonts w:hint="eastAsia" w:ascii="宋体" w:hAnsi="宋体" w:eastAsia="宋体"/>
          <w:sz w:val="24"/>
        </w:rPr>
        <w:t>声明的真实性负责。如有虚假，将依法承担相应责任。</w:t>
      </w:r>
    </w:p>
    <w:p w14:paraId="5A3EF3DF">
      <w:pPr>
        <w:spacing w:line="360" w:lineRule="auto"/>
        <w:ind w:firstLine="4800" w:firstLineChars="2000"/>
        <w:rPr>
          <w:rFonts w:ascii="宋体" w:hAnsi="宋体" w:eastAsia="宋体"/>
          <w:sz w:val="24"/>
          <w:u w:val="single"/>
        </w:rPr>
      </w:pPr>
      <w:r>
        <w:rPr>
          <w:rFonts w:hint="eastAsia" w:ascii="宋体" w:hAnsi="宋体" w:eastAsia="宋体"/>
          <w:sz w:val="24"/>
        </w:rPr>
        <w:t>供应商公章：</w:t>
      </w:r>
      <w:r>
        <w:rPr>
          <w:rFonts w:hint="eastAsia" w:ascii="宋体" w:hAnsi="宋体" w:eastAsia="宋体"/>
          <w:sz w:val="24"/>
          <w:u w:val="single"/>
        </w:rPr>
        <w:t xml:space="preserve">     </w:t>
      </w:r>
      <w:r>
        <w:rPr>
          <w:rFonts w:ascii="宋体" w:hAnsi="宋体" w:eastAsia="宋体"/>
          <w:sz w:val="24"/>
          <w:u w:val="single"/>
        </w:rPr>
        <w:t xml:space="preserve">    </w:t>
      </w:r>
      <w:r>
        <w:rPr>
          <w:rFonts w:hint="eastAsia" w:ascii="宋体" w:hAnsi="宋体" w:eastAsia="宋体"/>
          <w:sz w:val="24"/>
          <w:u w:val="single"/>
        </w:rPr>
        <w:t xml:space="preserve">    </w:t>
      </w:r>
    </w:p>
    <w:p w14:paraId="04023999">
      <w:pPr>
        <w:tabs>
          <w:tab w:val="left" w:pos="630"/>
        </w:tabs>
        <w:spacing w:line="360" w:lineRule="auto"/>
        <w:ind w:firstLine="4800" w:firstLineChars="2000"/>
        <w:rPr>
          <w:rFonts w:ascii="宋体" w:hAnsi="宋体" w:eastAsia="宋体"/>
          <w:sz w:val="24"/>
          <w:u w:val="single"/>
        </w:rPr>
      </w:pPr>
      <w:r>
        <w:rPr>
          <w:rFonts w:hint="eastAsia" w:ascii="宋体" w:hAnsi="宋体" w:eastAsia="宋体"/>
          <w:sz w:val="24"/>
        </w:rPr>
        <w:t xml:space="preserve">日    </w:t>
      </w:r>
      <w:r>
        <w:rPr>
          <w:rFonts w:ascii="宋体" w:hAnsi="宋体" w:eastAsia="宋体"/>
          <w:sz w:val="24"/>
        </w:rPr>
        <w:t xml:space="preserve">  </w:t>
      </w:r>
      <w:r>
        <w:rPr>
          <w:rFonts w:hint="eastAsia" w:ascii="宋体" w:hAnsi="宋体" w:eastAsia="宋体"/>
          <w:sz w:val="24"/>
        </w:rPr>
        <w:t>期：</w:t>
      </w:r>
      <w:r>
        <w:rPr>
          <w:rFonts w:hint="eastAsia" w:ascii="宋体" w:hAnsi="宋体" w:eastAsia="宋体"/>
          <w:sz w:val="24"/>
          <w:u w:val="single"/>
        </w:rPr>
        <w:t xml:space="preserve">             </w:t>
      </w:r>
    </w:p>
    <w:p w14:paraId="5766E869">
      <w:pPr>
        <w:spacing w:line="440" w:lineRule="exact"/>
        <w:ind w:firstLine="4800" w:firstLineChars="2000"/>
        <w:rPr>
          <w:rFonts w:ascii="宋体" w:hAnsi="宋体" w:eastAsia="宋体"/>
          <w:sz w:val="24"/>
          <w:szCs w:val="24"/>
          <w:u w:val="single"/>
        </w:rPr>
      </w:pPr>
    </w:p>
    <w:p w14:paraId="4F88451F">
      <w:pPr>
        <w:widowControl/>
        <w:jc w:val="left"/>
        <w:rPr>
          <w:rFonts w:ascii="宋体" w:hAnsi="宋体" w:eastAsia="宋体"/>
          <w:sz w:val="24"/>
        </w:rPr>
      </w:pPr>
      <w:r>
        <w:rPr>
          <w:rFonts w:ascii="宋体" w:hAnsi="宋体" w:eastAsia="宋体"/>
          <w:sz w:val="24"/>
        </w:rPr>
        <w:br w:type="page"/>
      </w:r>
    </w:p>
    <w:p w14:paraId="1A98BE2A">
      <w:pPr>
        <w:spacing w:line="360" w:lineRule="auto"/>
        <w:jc w:val="center"/>
        <w:outlineLvl w:val="1"/>
        <w:rPr>
          <w:rFonts w:asciiTheme="minorEastAsia" w:hAnsiTheme="minorEastAsia" w:eastAsiaTheme="minorEastAsia"/>
          <w:b/>
          <w:sz w:val="24"/>
        </w:rPr>
      </w:pPr>
      <w:bookmarkStart w:id="62" w:name="_Toc204594911"/>
      <w:bookmarkStart w:id="63" w:name="_Toc520983594"/>
      <w:bookmarkStart w:id="64" w:name="_Toc31518"/>
      <w:bookmarkStart w:id="65" w:name="_Toc516969106"/>
      <w:bookmarkStart w:id="66" w:name="_Toc121626298"/>
      <w:bookmarkStart w:id="67" w:name="_Toc26922"/>
      <w:r>
        <w:rPr>
          <w:rFonts w:hint="eastAsia" w:asciiTheme="minorEastAsia" w:hAnsiTheme="minorEastAsia" w:eastAsiaTheme="minorEastAsia"/>
          <w:b/>
          <w:sz w:val="24"/>
        </w:rPr>
        <w:t>五、授权书</w:t>
      </w:r>
      <w:bookmarkEnd w:id="62"/>
      <w:bookmarkEnd w:id="63"/>
      <w:bookmarkEnd w:id="64"/>
      <w:bookmarkEnd w:id="65"/>
      <w:bookmarkEnd w:id="66"/>
      <w:bookmarkEnd w:id="67"/>
    </w:p>
    <w:p w14:paraId="4BD256EC">
      <w:pPr>
        <w:spacing w:line="360" w:lineRule="auto"/>
        <w:jc w:val="center"/>
        <w:rPr>
          <w:rFonts w:asciiTheme="minorEastAsia" w:hAnsiTheme="minorEastAsia" w:eastAsiaTheme="minorEastAsia"/>
          <w:b/>
          <w:sz w:val="24"/>
        </w:rPr>
      </w:pPr>
    </w:p>
    <w:p w14:paraId="6BC4F616">
      <w:pPr>
        <w:pStyle w:val="12"/>
        <w:snapToGrid w:val="0"/>
        <w:spacing w:line="360" w:lineRule="auto"/>
        <w:ind w:firstLine="480" w:firstLineChars="200"/>
        <w:jc w:val="left"/>
        <w:rPr>
          <w:rFonts w:hAnsi="宋体" w:eastAsia="宋体"/>
          <w:sz w:val="24"/>
          <w:szCs w:val="28"/>
        </w:rPr>
      </w:pPr>
      <w:r>
        <w:rPr>
          <w:rFonts w:hint="eastAsia" w:hAnsi="宋体" w:eastAsia="宋体"/>
          <w:sz w:val="24"/>
          <w:szCs w:val="28"/>
        </w:rPr>
        <w:t>本授权书声明：</w:t>
      </w:r>
      <w:r>
        <w:rPr>
          <w:rFonts w:hint="eastAsia" w:hAnsi="宋体" w:eastAsia="宋体"/>
          <w:sz w:val="24"/>
          <w:szCs w:val="28"/>
          <w:u w:val="single"/>
        </w:rPr>
        <w:t xml:space="preserve">           </w:t>
      </w:r>
      <w:r>
        <w:rPr>
          <w:rFonts w:hint="eastAsia" w:hAnsi="宋体" w:eastAsia="宋体"/>
          <w:sz w:val="24"/>
          <w:szCs w:val="28"/>
        </w:rPr>
        <w:t>（供应商名称）授权</w:t>
      </w:r>
      <w:r>
        <w:rPr>
          <w:rFonts w:hint="eastAsia" w:hAnsi="宋体" w:eastAsia="宋体"/>
          <w:sz w:val="24"/>
          <w:szCs w:val="28"/>
          <w:u w:val="single"/>
        </w:rPr>
        <w:t xml:space="preserve">       </w:t>
      </w:r>
      <w:r>
        <w:rPr>
          <w:rFonts w:hint="eastAsia" w:hAnsi="宋体" w:eastAsia="宋体"/>
          <w:sz w:val="24"/>
          <w:szCs w:val="28"/>
        </w:rPr>
        <w:t>（供应商授权代表姓名）代表我方参加本项目</w:t>
      </w:r>
      <w:r>
        <w:rPr>
          <w:rFonts w:hint="eastAsia" w:hAnsi="宋体" w:eastAsia="宋体"/>
          <w:bCs/>
          <w:sz w:val="24"/>
          <w:szCs w:val="28"/>
        </w:rPr>
        <w:t>采购活动</w:t>
      </w:r>
      <w:r>
        <w:rPr>
          <w:rFonts w:hint="eastAsia" w:hAnsi="宋体" w:eastAsia="宋体"/>
          <w:sz w:val="24"/>
          <w:szCs w:val="28"/>
        </w:rPr>
        <w:t>，全权代表我方处理磋商过程的一切事宜，包括但不限于：提交响应文件、参与磋商、签约等。供应商授权代表在采购活动过程中所签署的一切文件和处理与之有关的一切事务，本公司均予以认可并对此承担责任。供应商授权代表无转委托权。特此授权。</w:t>
      </w:r>
    </w:p>
    <w:p w14:paraId="1E01A41B">
      <w:pPr>
        <w:pStyle w:val="12"/>
        <w:snapToGrid w:val="0"/>
        <w:spacing w:line="360" w:lineRule="auto"/>
        <w:ind w:firstLine="480" w:firstLineChars="200"/>
        <w:jc w:val="left"/>
        <w:rPr>
          <w:rFonts w:hAnsi="宋体" w:eastAsia="宋体"/>
          <w:sz w:val="24"/>
          <w:szCs w:val="28"/>
        </w:rPr>
      </w:pPr>
      <w:r>
        <w:rPr>
          <w:rFonts w:hint="eastAsia" w:hAnsi="宋体" w:eastAsia="宋体"/>
          <w:sz w:val="24"/>
          <w:szCs w:val="28"/>
        </w:rPr>
        <w:t>本授权书自出具之日起生效。</w:t>
      </w:r>
    </w:p>
    <w:p w14:paraId="7C9BFCB5">
      <w:pPr>
        <w:pStyle w:val="12"/>
        <w:snapToGrid w:val="0"/>
        <w:spacing w:line="360" w:lineRule="auto"/>
        <w:ind w:firstLine="480" w:firstLineChars="200"/>
        <w:jc w:val="left"/>
        <w:rPr>
          <w:rFonts w:hAnsi="宋体" w:eastAsia="宋体"/>
          <w:sz w:val="24"/>
        </w:rPr>
      </w:pPr>
      <w:r>
        <w:rPr>
          <w:rFonts w:hint="eastAsia" w:hAnsi="宋体" w:eastAsia="宋体"/>
          <w:sz w:val="24"/>
          <w:szCs w:val="28"/>
        </w:rPr>
        <w:t>授权代表</w:t>
      </w:r>
      <w:r>
        <w:rPr>
          <w:rFonts w:hint="eastAsia" w:hAnsi="宋体" w:eastAsia="宋体"/>
          <w:sz w:val="24"/>
        </w:rPr>
        <w:t>身份证明扫描件：</w:t>
      </w:r>
    </w:p>
    <w:p w14:paraId="67A90925">
      <w:pPr>
        <w:pStyle w:val="12"/>
        <w:snapToGrid w:val="0"/>
        <w:spacing w:line="360" w:lineRule="auto"/>
        <w:ind w:firstLine="480" w:firstLineChars="200"/>
        <w:jc w:val="left"/>
        <w:rPr>
          <w:rFonts w:hAnsi="宋体" w:eastAsia="宋体"/>
          <w:sz w:val="24"/>
        </w:rPr>
      </w:pPr>
    </w:p>
    <w:p w14:paraId="6D2D596D">
      <w:pPr>
        <w:pStyle w:val="12"/>
        <w:snapToGrid w:val="0"/>
        <w:spacing w:line="360" w:lineRule="auto"/>
        <w:ind w:firstLine="480" w:firstLineChars="200"/>
        <w:jc w:val="left"/>
        <w:rPr>
          <w:rFonts w:hAnsi="宋体" w:eastAsia="宋体"/>
          <w:sz w:val="24"/>
        </w:rPr>
      </w:pPr>
    </w:p>
    <w:p w14:paraId="7C62A99F">
      <w:pPr>
        <w:pStyle w:val="12"/>
        <w:snapToGrid w:val="0"/>
        <w:spacing w:line="360" w:lineRule="auto"/>
        <w:ind w:firstLine="480" w:firstLineChars="200"/>
        <w:jc w:val="left"/>
        <w:rPr>
          <w:rFonts w:hAnsi="宋体" w:eastAsia="宋体"/>
          <w:sz w:val="24"/>
        </w:rPr>
      </w:pPr>
    </w:p>
    <w:p w14:paraId="5F17C557">
      <w:pPr>
        <w:pStyle w:val="12"/>
        <w:snapToGrid w:val="0"/>
        <w:spacing w:line="360" w:lineRule="auto"/>
        <w:ind w:firstLine="480" w:firstLineChars="200"/>
        <w:jc w:val="left"/>
        <w:rPr>
          <w:rFonts w:hAnsi="宋体" w:eastAsia="宋体"/>
          <w:sz w:val="24"/>
        </w:rPr>
      </w:pPr>
    </w:p>
    <w:p w14:paraId="5D07B598">
      <w:pPr>
        <w:pStyle w:val="12"/>
        <w:snapToGrid w:val="0"/>
        <w:spacing w:line="360" w:lineRule="auto"/>
        <w:ind w:firstLine="480" w:firstLineChars="200"/>
        <w:jc w:val="left"/>
        <w:rPr>
          <w:rFonts w:hAnsi="宋体" w:eastAsia="宋体"/>
          <w:sz w:val="24"/>
          <w:szCs w:val="28"/>
          <w:u w:val="single"/>
        </w:rPr>
      </w:pPr>
      <w:r>
        <w:rPr>
          <w:rFonts w:hint="eastAsia" w:hAnsi="宋体" w:eastAsia="宋体"/>
          <w:sz w:val="24"/>
          <w:szCs w:val="28"/>
        </w:rPr>
        <w:t>授权代表联系方式：</w:t>
      </w:r>
      <w:r>
        <w:rPr>
          <w:rFonts w:hint="eastAsia" w:hAnsi="宋体" w:eastAsia="宋体"/>
          <w:sz w:val="24"/>
          <w:szCs w:val="28"/>
          <w:u w:val="single"/>
        </w:rPr>
        <w:t xml:space="preserve">          （请填写手机号码）</w:t>
      </w:r>
    </w:p>
    <w:p w14:paraId="419283CF">
      <w:pPr>
        <w:pStyle w:val="12"/>
        <w:snapToGrid w:val="0"/>
        <w:spacing w:line="360" w:lineRule="auto"/>
        <w:ind w:firstLine="480" w:firstLineChars="200"/>
        <w:jc w:val="left"/>
        <w:rPr>
          <w:rFonts w:hAnsi="宋体" w:eastAsia="宋体"/>
          <w:sz w:val="24"/>
          <w:szCs w:val="28"/>
        </w:rPr>
      </w:pPr>
    </w:p>
    <w:p w14:paraId="3C3AA93F">
      <w:pPr>
        <w:spacing w:line="360" w:lineRule="auto"/>
        <w:ind w:firstLine="360" w:firstLineChars="150"/>
        <w:rPr>
          <w:rFonts w:ascii="宋体" w:hAnsi="宋体" w:eastAsia="宋体"/>
          <w:sz w:val="24"/>
          <w:szCs w:val="28"/>
        </w:rPr>
      </w:pPr>
      <w:r>
        <w:rPr>
          <w:rFonts w:hint="eastAsia" w:ascii="宋体" w:hAnsi="宋体" w:eastAsia="宋体"/>
          <w:sz w:val="24"/>
          <w:szCs w:val="28"/>
        </w:rPr>
        <w:t>特此声明。</w:t>
      </w:r>
    </w:p>
    <w:p w14:paraId="6957A88F">
      <w:pPr>
        <w:spacing w:line="360" w:lineRule="auto"/>
        <w:rPr>
          <w:rFonts w:ascii="宋体" w:hAnsi="宋体" w:eastAsia="宋体"/>
          <w:sz w:val="24"/>
          <w:szCs w:val="28"/>
        </w:rPr>
      </w:pPr>
    </w:p>
    <w:p w14:paraId="5378967B">
      <w:pPr>
        <w:spacing w:line="360" w:lineRule="auto"/>
        <w:ind w:firstLine="4800" w:firstLineChars="2000"/>
        <w:rPr>
          <w:rFonts w:ascii="宋体" w:hAnsi="宋体" w:eastAsia="宋体"/>
          <w:sz w:val="24"/>
          <w:u w:val="single"/>
        </w:rPr>
      </w:pPr>
      <w:r>
        <w:rPr>
          <w:rFonts w:hint="eastAsia" w:ascii="宋体" w:hAnsi="宋体" w:eastAsia="宋体"/>
          <w:sz w:val="24"/>
        </w:rPr>
        <w:t>供应商公章：</w:t>
      </w:r>
      <w:r>
        <w:rPr>
          <w:rFonts w:hint="eastAsia" w:ascii="宋体" w:hAnsi="宋体" w:eastAsia="宋体"/>
          <w:sz w:val="24"/>
          <w:u w:val="single"/>
        </w:rPr>
        <w:t xml:space="preserve">     </w:t>
      </w:r>
      <w:r>
        <w:rPr>
          <w:rFonts w:ascii="宋体" w:hAnsi="宋体" w:eastAsia="宋体"/>
          <w:sz w:val="24"/>
          <w:u w:val="single"/>
        </w:rPr>
        <w:t xml:space="preserve">    </w:t>
      </w:r>
      <w:r>
        <w:rPr>
          <w:rFonts w:hint="eastAsia" w:ascii="宋体" w:hAnsi="宋体" w:eastAsia="宋体"/>
          <w:sz w:val="24"/>
          <w:u w:val="single"/>
        </w:rPr>
        <w:t xml:space="preserve">    </w:t>
      </w:r>
    </w:p>
    <w:p w14:paraId="5144AF6B">
      <w:pPr>
        <w:tabs>
          <w:tab w:val="left" w:pos="630"/>
        </w:tabs>
        <w:spacing w:line="360" w:lineRule="auto"/>
        <w:ind w:firstLine="4800" w:firstLineChars="2000"/>
        <w:rPr>
          <w:rFonts w:ascii="宋体" w:hAnsi="宋体" w:eastAsia="宋体"/>
          <w:sz w:val="24"/>
          <w:szCs w:val="28"/>
        </w:rPr>
      </w:pPr>
      <w:r>
        <w:rPr>
          <w:rFonts w:hint="eastAsia" w:ascii="宋体" w:hAnsi="宋体" w:eastAsia="宋体"/>
          <w:sz w:val="24"/>
        </w:rPr>
        <w:t xml:space="preserve">日     </w:t>
      </w:r>
      <w:r>
        <w:rPr>
          <w:rFonts w:ascii="宋体" w:hAnsi="宋体" w:eastAsia="宋体"/>
          <w:sz w:val="24"/>
        </w:rPr>
        <w:t xml:space="preserve"> </w:t>
      </w:r>
      <w:r>
        <w:rPr>
          <w:rFonts w:hint="eastAsia" w:ascii="宋体" w:hAnsi="宋体" w:eastAsia="宋体"/>
          <w:sz w:val="24"/>
        </w:rPr>
        <w:t>期：</w:t>
      </w:r>
      <w:r>
        <w:rPr>
          <w:rFonts w:hint="eastAsia" w:ascii="宋体" w:hAnsi="宋体" w:eastAsia="宋体"/>
          <w:sz w:val="24"/>
          <w:u w:val="single"/>
        </w:rPr>
        <w:t xml:space="preserve">             </w:t>
      </w:r>
    </w:p>
    <w:p w14:paraId="7420D9D2">
      <w:pPr>
        <w:spacing w:line="360" w:lineRule="auto"/>
        <w:rPr>
          <w:rFonts w:ascii="宋体" w:hAnsi="宋体" w:eastAsia="宋体"/>
          <w:sz w:val="24"/>
          <w:szCs w:val="28"/>
        </w:rPr>
      </w:pPr>
    </w:p>
    <w:p w14:paraId="76A5C3C1">
      <w:pPr>
        <w:spacing w:line="360" w:lineRule="auto"/>
        <w:rPr>
          <w:rFonts w:ascii="宋体" w:hAnsi="宋体" w:eastAsia="宋体"/>
          <w:sz w:val="24"/>
          <w:szCs w:val="28"/>
        </w:rPr>
      </w:pPr>
    </w:p>
    <w:p w14:paraId="16881A11">
      <w:pPr>
        <w:pStyle w:val="12"/>
        <w:snapToGrid w:val="0"/>
        <w:spacing w:line="360" w:lineRule="auto"/>
        <w:jc w:val="left"/>
        <w:rPr>
          <w:rFonts w:hAnsi="宋体" w:eastAsia="宋体"/>
          <w:sz w:val="24"/>
          <w:szCs w:val="28"/>
        </w:rPr>
      </w:pPr>
      <w:r>
        <w:rPr>
          <w:rFonts w:hint="eastAsia" w:hAnsi="宋体" w:eastAsia="宋体"/>
          <w:sz w:val="24"/>
          <w:szCs w:val="28"/>
        </w:rPr>
        <w:t>注：</w:t>
      </w:r>
    </w:p>
    <w:p w14:paraId="473F87B4">
      <w:pPr>
        <w:pStyle w:val="12"/>
        <w:snapToGrid w:val="0"/>
        <w:spacing w:line="360" w:lineRule="auto"/>
        <w:jc w:val="left"/>
        <w:rPr>
          <w:rFonts w:hAnsi="宋体" w:eastAsia="宋体"/>
          <w:sz w:val="24"/>
          <w:szCs w:val="28"/>
        </w:rPr>
      </w:pPr>
      <w:r>
        <w:rPr>
          <w:rFonts w:hint="eastAsia" w:hAnsi="宋体" w:eastAsia="宋体"/>
          <w:sz w:val="24"/>
          <w:szCs w:val="28"/>
        </w:rPr>
        <w:t>1.本项目只允许有唯一的供应商授权代表，提供身份证明扫描件；</w:t>
      </w:r>
    </w:p>
    <w:p w14:paraId="43547663">
      <w:pPr>
        <w:spacing w:line="360" w:lineRule="auto"/>
        <w:jc w:val="left"/>
        <w:rPr>
          <w:rFonts w:ascii="宋体" w:hAnsi="宋体" w:eastAsia="宋体"/>
          <w:sz w:val="24"/>
        </w:rPr>
      </w:pPr>
      <w:r>
        <w:rPr>
          <w:rFonts w:hint="eastAsia" w:ascii="宋体" w:hAnsi="宋体" w:eastAsia="宋体"/>
          <w:sz w:val="24"/>
        </w:rPr>
        <w:t>2.法定代表人参加磋商的无需提供授权书，仅提供身份证明扫描件。</w:t>
      </w:r>
    </w:p>
    <w:p w14:paraId="3FE3869C">
      <w:pPr>
        <w:widowControl/>
        <w:jc w:val="left"/>
        <w:rPr>
          <w:rFonts w:ascii="宋体" w:hAnsi="宋体" w:eastAsia="宋体"/>
          <w:sz w:val="24"/>
        </w:rPr>
      </w:pPr>
      <w:r>
        <w:rPr>
          <w:rFonts w:ascii="宋体" w:hAnsi="宋体" w:eastAsia="宋体"/>
          <w:sz w:val="24"/>
        </w:rPr>
        <w:br w:type="page"/>
      </w:r>
    </w:p>
    <w:p w14:paraId="6DB1BC0A">
      <w:pPr>
        <w:spacing w:line="360" w:lineRule="auto"/>
        <w:jc w:val="center"/>
        <w:outlineLvl w:val="1"/>
        <w:rPr>
          <w:rFonts w:asciiTheme="minorEastAsia" w:hAnsiTheme="minorEastAsia" w:eastAsiaTheme="minorEastAsia"/>
          <w:b/>
          <w:sz w:val="24"/>
        </w:rPr>
      </w:pPr>
      <w:bookmarkStart w:id="68" w:name="_Toc28033"/>
      <w:bookmarkStart w:id="69" w:name="_Toc22233"/>
      <w:r>
        <w:rPr>
          <w:rFonts w:hint="eastAsia" w:asciiTheme="minorEastAsia" w:hAnsiTheme="minorEastAsia" w:eastAsiaTheme="minorEastAsia"/>
          <w:b/>
          <w:sz w:val="24"/>
        </w:rPr>
        <w:t>六、磋商响应表</w:t>
      </w:r>
      <w:bookmarkEnd w:id="68"/>
      <w:bookmarkEnd w:id="69"/>
    </w:p>
    <w:p w14:paraId="38257E63">
      <w:pPr>
        <w:spacing w:line="360" w:lineRule="auto"/>
        <w:ind w:firstLine="435"/>
        <w:outlineLvl w:val="2"/>
        <w:rPr>
          <w:rFonts w:asciiTheme="minorEastAsia" w:hAnsiTheme="minorEastAsia" w:eastAsiaTheme="minorEastAsia"/>
          <w:b/>
          <w:sz w:val="24"/>
        </w:rPr>
      </w:pPr>
      <w:r>
        <w:rPr>
          <w:rFonts w:hint="eastAsia" w:asciiTheme="minorEastAsia" w:hAnsiTheme="minorEastAsia" w:eastAsiaTheme="minorEastAsia"/>
          <w:b/>
          <w:sz w:val="24"/>
        </w:rPr>
        <w:t>6</w:t>
      </w:r>
      <w:r>
        <w:rPr>
          <w:rFonts w:asciiTheme="minorEastAsia" w:hAnsiTheme="minorEastAsia" w:eastAsiaTheme="minorEastAsia"/>
          <w:b/>
          <w:sz w:val="24"/>
        </w:rPr>
        <w:t>.1</w:t>
      </w:r>
      <w:r>
        <w:rPr>
          <w:rFonts w:hint="eastAsia" w:asciiTheme="minorEastAsia" w:hAnsiTheme="minorEastAsia" w:eastAsiaTheme="minorEastAsia"/>
          <w:b/>
          <w:sz w:val="24"/>
        </w:rPr>
        <w:t>商务响应表</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3"/>
        <w:gridCol w:w="1916"/>
        <w:gridCol w:w="2498"/>
        <w:gridCol w:w="2575"/>
        <w:gridCol w:w="810"/>
      </w:tblGrid>
      <w:tr w14:paraId="5C221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24" w:type="pct"/>
            <w:vAlign w:val="center"/>
          </w:tcPr>
          <w:p w14:paraId="424E903B">
            <w:pPr>
              <w:pStyle w:val="12"/>
              <w:jc w:val="center"/>
              <w:rPr>
                <w:rFonts w:cs="Wingdings" w:asciiTheme="minorEastAsia" w:hAnsiTheme="minorEastAsia"/>
                <w:b/>
                <w:sz w:val="24"/>
              </w:rPr>
            </w:pPr>
            <w:r>
              <w:rPr>
                <w:rFonts w:hint="eastAsia" w:cs="Wingdings" w:asciiTheme="minorEastAsia" w:hAnsiTheme="minorEastAsia"/>
                <w:b/>
                <w:sz w:val="24"/>
              </w:rPr>
              <w:t>序号</w:t>
            </w:r>
          </w:p>
        </w:tc>
        <w:tc>
          <w:tcPr>
            <w:tcW w:w="1124" w:type="pct"/>
            <w:vAlign w:val="center"/>
          </w:tcPr>
          <w:p w14:paraId="16E11944">
            <w:pPr>
              <w:pStyle w:val="12"/>
              <w:jc w:val="center"/>
              <w:rPr>
                <w:rFonts w:cs="Wingdings" w:asciiTheme="minorEastAsia" w:hAnsiTheme="minorEastAsia"/>
                <w:b/>
                <w:sz w:val="24"/>
              </w:rPr>
            </w:pPr>
            <w:r>
              <w:rPr>
                <w:rFonts w:hint="eastAsia" w:asciiTheme="minorEastAsia" w:hAnsiTheme="minorEastAsia"/>
                <w:b/>
                <w:bCs/>
                <w:sz w:val="24"/>
                <w:szCs w:val="24"/>
              </w:rPr>
              <w:t>商务条款</w:t>
            </w:r>
          </w:p>
        </w:tc>
        <w:tc>
          <w:tcPr>
            <w:tcW w:w="1465" w:type="pct"/>
            <w:vAlign w:val="center"/>
          </w:tcPr>
          <w:p w14:paraId="7184AA28">
            <w:pPr>
              <w:pStyle w:val="12"/>
              <w:jc w:val="center"/>
              <w:rPr>
                <w:rFonts w:cs="Wingdings" w:asciiTheme="minorEastAsia" w:hAnsiTheme="minorEastAsia"/>
                <w:b/>
                <w:sz w:val="24"/>
              </w:rPr>
            </w:pPr>
            <w:r>
              <w:rPr>
                <w:rFonts w:hint="eastAsia" w:cs="Wingdings" w:asciiTheme="minorEastAsia" w:hAnsiTheme="minorEastAsia"/>
                <w:b/>
                <w:sz w:val="24"/>
              </w:rPr>
              <w:t>磋商文件要求</w:t>
            </w:r>
          </w:p>
        </w:tc>
        <w:tc>
          <w:tcPr>
            <w:tcW w:w="1510" w:type="pct"/>
            <w:vAlign w:val="center"/>
          </w:tcPr>
          <w:p w14:paraId="6A021324">
            <w:pPr>
              <w:pStyle w:val="12"/>
              <w:jc w:val="center"/>
              <w:rPr>
                <w:rFonts w:cs="Wingdings" w:asciiTheme="minorEastAsia" w:hAnsiTheme="minorEastAsia"/>
                <w:b/>
                <w:sz w:val="24"/>
              </w:rPr>
            </w:pPr>
            <w:r>
              <w:rPr>
                <w:rFonts w:hint="eastAsia" w:cs="Wingdings" w:asciiTheme="minorEastAsia" w:hAnsiTheme="minorEastAsia"/>
                <w:b/>
                <w:sz w:val="24"/>
              </w:rPr>
              <w:t>供应商承诺</w:t>
            </w:r>
          </w:p>
        </w:tc>
        <w:tc>
          <w:tcPr>
            <w:tcW w:w="475" w:type="pct"/>
            <w:vAlign w:val="center"/>
          </w:tcPr>
          <w:p w14:paraId="34EF25A9">
            <w:pPr>
              <w:pStyle w:val="12"/>
              <w:jc w:val="center"/>
              <w:rPr>
                <w:rFonts w:cs="Wingdings" w:asciiTheme="minorEastAsia" w:hAnsiTheme="minorEastAsia"/>
                <w:b/>
                <w:sz w:val="24"/>
              </w:rPr>
            </w:pPr>
            <w:r>
              <w:rPr>
                <w:rFonts w:hint="eastAsia" w:cs="Wingdings" w:asciiTheme="minorEastAsia" w:hAnsiTheme="minorEastAsia"/>
                <w:b/>
                <w:sz w:val="24"/>
              </w:rPr>
              <w:t>偏离说明</w:t>
            </w:r>
          </w:p>
        </w:tc>
      </w:tr>
      <w:tr w14:paraId="40BA7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5AA1F8FE">
            <w:pPr>
              <w:jc w:val="center"/>
              <w:rPr>
                <w:rFonts w:asciiTheme="minorEastAsia" w:hAnsiTheme="minorEastAsia" w:eastAsiaTheme="minorEastAsia"/>
                <w:sz w:val="24"/>
              </w:rPr>
            </w:pPr>
            <w:r>
              <w:rPr>
                <w:rFonts w:asciiTheme="minorEastAsia" w:hAnsiTheme="minorEastAsia" w:eastAsiaTheme="minorEastAsia"/>
                <w:sz w:val="24"/>
              </w:rPr>
              <w:t>1</w:t>
            </w:r>
          </w:p>
        </w:tc>
        <w:tc>
          <w:tcPr>
            <w:tcW w:w="1124" w:type="pct"/>
            <w:vAlign w:val="center"/>
          </w:tcPr>
          <w:p w14:paraId="6B146D65">
            <w:pPr>
              <w:jc w:val="center"/>
              <w:rPr>
                <w:rFonts w:ascii="宋体" w:hAnsi="宋体" w:eastAsia="宋体"/>
                <w:sz w:val="24"/>
              </w:rPr>
            </w:pPr>
            <w:r>
              <w:rPr>
                <w:rFonts w:asciiTheme="minorEastAsia" w:hAnsiTheme="minorEastAsia" w:eastAsiaTheme="minorEastAsia"/>
                <w:sz w:val="24"/>
              </w:rPr>
              <w:t>付款方式</w:t>
            </w:r>
          </w:p>
        </w:tc>
        <w:tc>
          <w:tcPr>
            <w:tcW w:w="1465" w:type="pct"/>
            <w:vAlign w:val="center"/>
          </w:tcPr>
          <w:p w14:paraId="217314A7">
            <w:pPr>
              <w:jc w:val="center"/>
              <w:rPr>
                <w:rFonts w:asciiTheme="minorEastAsia" w:hAnsiTheme="minorEastAsia" w:eastAsiaTheme="minorEastAsia"/>
                <w:sz w:val="24"/>
              </w:rPr>
            </w:pPr>
          </w:p>
        </w:tc>
        <w:tc>
          <w:tcPr>
            <w:tcW w:w="1510" w:type="pct"/>
            <w:vAlign w:val="center"/>
          </w:tcPr>
          <w:p w14:paraId="60E5EB9C">
            <w:pPr>
              <w:jc w:val="center"/>
              <w:rPr>
                <w:rFonts w:asciiTheme="minorEastAsia" w:hAnsiTheme="minorEastAsia" w:eastAsiaTheme="minorEastAsia"/>
                <w:sz w:val="24"/>
              </w:rPr>
            </w:pPr>
          </w:p>
        </w:tc>
        <w:tc>
          <w:tcPr>
            <w:tcW w:w="475" w:type="pct"/>
            <w:vAlign w:val="center"/>
          </w:tcPr>
          <w:p w14:paraId="6DC21506">
            <w:pPr>
              <w:jc w:val="center"/>
              <w:rPr>
                <w:rFonts w:asciiTheme="minorEastAsia" w:hAnsiTheme="minorEastAsia" w:eastAsiaTheme="minorEastAsia"/>
                <w:sz w:val="24"/>
              </w:rPr>
            </w:pPr>
          </w:p>
        </w:tc>
      </w:tr>
      <w:tr w14:paraId="1C057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3D6B453E">
            <w:pPr>
              <w:jc w:val="center"/>
              <w:rPr>
                <w:rFonts w:asciiTheme="minorEastAsia" w:hAnsiTheme="minorEastAsia" w:eastAsiaTheme="minorEastAsia"/>
                <w:sz w:val="24"/>
              </w:rPr>
            </w:pPr>
            <w:r>
              <w:rPr>
                <w:rFonts w:hint="eastAsia" w:asciiTheme="minorEastAsia" w:hAnsiTheme="minorEastAsia" w:eastAsiaTheme="minorEastAsia"/>
                <w:sz w:val="24"/>
              </w:rPr>
              <w:t>2</w:t>
            </w:r>
          </w:p>
        </w:tc>
        <w:tc>
          <w:tcPr>
            <w:tcW w:w="1124" w:type="pct"/>
            <w:vAlign w:val="center"/>
          </w:tcPr>
          <w:p w14:paraId="32F9AD46">
            <w:pPr>
              <w:jc w:val="center"/>
              <w:rPr>
                <w:rFonts w:ascii="宋体" w:hAnsi="宋体" w:eastAsia="宋体"/>
                <w:sz w:val="24"/>
              </w:rPr>
            </w:pPr>
            <w:r>
              <w:rPr>
                <w:rFonts w:hint="eastAsia" w:ascii="宋体" w:hAnsi="宋体" w:eastAsia="宋体"/>
                <w:sz w:val="24"/>
              </w:rPr>
              <w:t>服务地点</w:t>
            </w:r>
          </w:p>
        </w:tc>
        <w:tc>
          <w:tcPr>
            <w:tcW w:w="1465" w:type="pct"/>
            <w:vAlign w:val="center"/>
          </w:tcPr>
          <w:p w14:paraId="4719201E">
            <w:pPr>
              <w:jc w:val="center"/>
              <w:rPr>
                <w:rFonts w:asciiTheme="minorEastAsia" w:hAnsiTheme="minorEastAsia" w:eastAsiaTheme="minorEastAsia"/>
                <w:sz w:val="24"/>
              </w:rPr>
            </w:pPr>
          </w:p>
        </w:tc>
        <w:tc>
          <w:tcPr>
            <w:tcW w:w="1510" w:type="pct"/>
            <w:vAlign w:val="center"/>
          </w:tcPr>
          <w:p w14:paraId="20E9859C">
            <w:pPr>
              <w:jc w:val="center"/>
              <w:rPr>
                <w:rFonts w:asciiTheme="minorEastAsia" w:hAnsiTheme="minorEastAsia" w:eastAsiaTheme="minorEastAsia"/>
                <w:sz w:val="24"/>
              </w:rPr>
            </w:pPr>
          </w:p>
        </w:tc>
        <w:tc>
          <w:tcPr>
            <w:tcW w:w="475" w:type="pct"/>
            <w:vAlign w:val="center"/>
          </w:tcPr>
          <w:p w14:paraId="09F7ACED">
            <w:pPr>
              <w:jc w:val="center"/>
              <w:rPr>
                <w:rFonts w:asciiTheme="minorEastAsia" w:hAnsiTheme="minorEastAsia" w:eastAsiaTheme="minorEastAsia"/>
                <w:sz w:val="24"/>
              </w:rPr>
            </w:pPr>
          </w:p>
        </w:tc>
      </w:tr>
      <w:tr w14:paraId="68D87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73BDB244">
            <w:pPr>
              <w:jc w:val="center"/>
              <w:rPr>
                <w:rFonts w:asciiTheme="minorEastAsia" w:hAnsiTheme="minorEastAsia" w:eastAsiaTheme="minorEastAsia"/>
                <w:sz w:val="24"/>
              </w:rPr>
            </w:pPr>
            <w:r>
              <w:rPr>
                <w:rFonts w:hint="eastAsia" w:asciiTheme="minorEastAsia" w:hAnsiTheme="minorEastAsia" w:eastAsiaTheme="minorEastAsia"/>
                <w:sz w:val="24"/>
              </w:rPr>
              <w:t>3</w:t>
            </w:r>
          </w:p>
        </w:tc>
        <w:tc>
          <w:tcPr>
            <w:tcW w:w="1124" w:type="pct"/>
            <w:vAlign w:val="center"/>
          </w:tcPr>
          <w:p w14:paraId="43580625">
            <w:pPr>
              <w:jc w:val="center"/>
              <w:rPr>
                <w:rFonts w:ascii="宋体" w:hAnsi="宋体" w:eastAsia="宋体"/>
                <w:sz w:val="24"/>
              </w:rPr>
            </w:pPr>
            <w:r>
              <w:rPr>
                <w:rFonts w:hint="eastAsia" w:ascii="宋体" w:hAnsi="宋体" w:eastAsia="宋体"/>
                <w:sz w:val="24"/>
              </w:rPr>
              <w:t>服务期限</w:t>
            </w:r>
          </w:p>
        </w:tc>
        <w:tc>
          <w:tcPr>
            <w:tcW w:w="1465" w:type="pct"/>
            <w:vAlign w:val="center"/>
          </w:tcPr>
          <w:p w14:paraId="3D87F2AC">
            <w:pPr>
              <w:jc w:val="center"/>
              <w:rPr>
                <w:rFonts w:asciiTheme="minorEastAsia" w:hAnsiTheme="minorEastAsia" w:eastAsiaTheme="minorEastAsia"/>
                <w:sz w:val="24"/>
              </w:rPr>
            </w:pPr>
          </w:p>
        </w:tc>
        <w:tc>
          <w:tcPr>
            <w:tcW w:w="1510" w:type="pct"/>
            <w:vAlign w:val="center"/>
          </w:tcPr>
          <w:p w14:paraId="537D4401">
            <w:pPr>
              <w:pStyle w:val="53"/>
              <w:jc w:val="center"/>
              <w:rPr>
                <w:rFonts w:asciiTheme="minorEastAsia" w:hAnsiTheme="minorEastAsia" w:eastAsiaTheme="minorEastAsia"/>
              </w:rPr>
            </w:pPr>
          </w:p>
        </w:tc>
        <w:tc>
          <w:tcPr>
            <w:tcW w:w="475" w:type="pct"/>
            <w:vAlign w:val="center"/>
          </w:tcPr>
          <w:p w14:paraId="21FE9839">
            <w:pPr>
              <w:jc w:val="center"/>
              <w:rPr>
                <w:rFonts w:asciiTheme="minorEastAsia" w:hAnsiTheme="minorEastAsia" w:eastAsiaTheme="minorEastAsia"/>
                <w:sz w:val="24"/>
              </w:rPr>
            </w:pPr>
          </w:p>
        </w:tc>
      </w:tr>
      <w:tr w14:paraId="1111C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2BAA556D">
            <w:pPr>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1124" w:type="pct"/>
            <w:vAlign w:val="center"/>
          </w:tcPr>
          <w:p w14:paraId="3BEC8427">
            <w:pPr>
              <w:jc w:val="center"/>
              <w:rPr>
                <w:rFonts w:ascii="宋体" w:hAnsi="宋体" w:eastAsia="宋体"/>
                <w:sz w:val="24"/>
              </w:rPr>
            </w:pPr>
            <w:r>
              <w:rPr>
                <w:rFonts w:hint="eastAsia" w:ascii="宋体" w:hAnsi="宋体" w:eastAsia="宋体"/>
                <w:sz w:val="24"/>
              </w:rPr>
              <w:t>服务标准</w:t>
            </w:r>
          </w:p>
        </w:tc>
        <w:tc>
          <w:tcPr>
            <w:tcW w:w="1465" w:type="pct"/>
            <w:vAlign w:val="center"/>
          </w:tcPr>
          <w:p w14:paraId="635036B7">
            <w:pPr>
              <w:jc w:val="center"/>
              <w:rPr>
                <w:rFonts w:asciiTheme="minorEastAsia" w:hAnsiTheme="minorEastAsia" w:eastAsiaTheme="minorEastAsia"/>
                <w:sz w:val="24"/>
              </w:rPr>
            </w:pPr>
          </w:p>
        </w:tc>
        <w:tc>
          <w:tcPr>
            <w:tcW w:w="1510" w:type="pct"/>
            <w:vAlign w:val="center"/>
          </w:tcPr>
          <w:p w14:paraId="4097C3BB">
            <w:pPr>
              <w:jc w:val="center"/>
              <w:rPr>
                <w:rFonts w:asciiTheme="minorEastAsia" w:hAnsiTheme="minorEastAsia" w:eastAsiaTheme="minorEastAsia"/>
                <w:sz w:val="24"/>
              </w:rPr>
            </w:pPr>
          </w:p>
        </w:tc>
        <w:tc>
          <w:tcPr>
            <w:tcW w:w="475" w:type="pct"/>
            <w:vAlign w:val="center"/>
          </w:tcPr>
          <w:p w14:paraId="436575CE">
            <w:pPr>
              <w:jc w:val="center"/>
              <w:rPr>
                <w:rFonts w:asciiTheme="minorEastAsia" w:hAnsiTheme="minorEastAsia" w:eastAsiaTheme="minorEastAsia"/>
                <w:sz w:val="24"/>
              </w:rPr>
            </w:pPr>
          </w:p>
        </w:tc>
      </w:tr>
      <w:tr w14:paraId="423DF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459ADDDC">
            <w:pPr>
              <w:jc w:val="center"/>
              <w:rPr>
                <w:rFonts w:asciiTheme="minorEastAsia" w:hAnsiTheme="minorEastAsia" w:eastAsiaTheme="minorEastAsia"/>
                <w:sz w:val="24"/>
              </w:rPr>
            </w:pPr>
            <w:r>
              <w:rPr>
                <w:rFonts w:hint="eastAsia" w:asciiTheme="minorEastAsia" w:hAnsiTheme="minorEastAsia" w:eastAsiaTheme="minorEastAsia"/>
                <w:sz w:val="24"/>
              </w:rPr>
              <w:t>....</w:t>
            </w:r>
          </w:p>
        </w:tc>
        <w:tc>
          <w:tcPr>
            <w:tcW w:w="1124" w:type="pct"/>
            <w:vAlign w:val="center"/>
          </w:tcPr>
          <w:p w14:paraId="62ED7C1A">
            <w:pPr>
              <w:jc w:val="center"/>
              <w:rPr>
                <w:rFonts w:ascii="宋体" w:hAnsi="宋体" w:eastAsia="宋体"/>
                <w:sz w:val="24"/>
              </w:rPr>
            </w:pPr>
          </w:p>
        </w:tc>
        <w:tc>
          <w:tcPr>
            <w:tcW w:w="1465" w:type="pct"/>
            <w:vAlign w:val="center"/>
          </w:tcPr>
          <w:p w14:paraId="350FCE3D">
            <w:pPr>
              <w:jc w:val="center"/>
              <w:rPr>
                <w:rFonts w:asciiTheme="minorEastAsia" w:hAnsiTheme="minorEastAsia" w:eastAsiaTheme="minorEastAsia"/>
                <w:sz w:val="24"/>
              </w:rPr>
            </w:pPr>
          </w:p>
        </w:tc>
        <w:tc>
          <w:tcPr>
            <w:tcW w:w="1510" w:type="pct"/>
            <w:vAlign w:val="center"/>
          </w:tcPr>
          <w:p w14:paraId="20A0E4D8">
            <w:pPr>
              <w:jc w:val="center"/>
              <w:rPr>
                <w:rFonts w:asciiTheme="minorEastAsia" w:hAnsiTheme="minorEastAsia" w:eastAsiaTheme="minorEastAsia"/>
                <w:sz w:val="24"/>
              </w:rPr>
            </w:pPr>
          </w:p>
        </w:tc>
        <w:tc>
          <w:tcPr>
            <w:tcW w:w="475" w:type="pct"/>
            <w:vAlign w:val="center"/>
          </w:tcPr>
          <w:p w14:paraId="5FF207B3">
            <w:pPr>
              <w:jc w:val="center"/>
              <w:rPr>
                <w:rFonts w:asciiTheme="minorEastAsia" w:hAnsiTheme="minorEastAsia" w:eastAsiaTheme="minorEastAsia"/>
                <w:sz w:val="24"/>
              </w:rPr>
            </w:pPr>
          </w:p>
        </w:tc>
      </w:tr>
    </w:tbl>
    <w:p w14:paraId="1BAC69F4">
      <w:pPr>
        <w:spacing w:line="360" w:lineRule="auto"/>
        <w:ind w:firstLine="4800" w:firstLineChars="2000"/>
        <w:rPr>
          <w:rFonts w:ascii="宋体" w:hAnsi="宋体" w:eastAsia="宋体"/>
          <w:sz w:val="24"/>
          <w:u w:val="single"/>
        </w:rPr>
      </w:pPr>
      <w:r>
        <w:rPr>
          <w:rFonts w:hint="eastAsia" w:ascii="宋体" w:hAnsi="宋体" w:eastAsia="宋体"/>
          <w:sz w:val="24"/>
        </w:rPr>
        <w:t>供应商公章：</w:t>
      </w:r>
      <w:r>
        <w:rPr>
          <w:rFonts w:hint="eastAsia" w:ascii="宋体" w:hAnsi="宋体" w:eastAsia="宋体"/>
          <w:sz w:val="24"/>
          <w:u w:val="single"/>
        </w:rPr>
        <w:t xml:space="preserve">     </w:t>
      </w:r>
      <w:r>
        <w:rPr>
          <w:rFonts w:ascii="宋体" w:hAnsi="宋体" w:eastAsia="宋体"/>
          <w:sz w:val="24"/>
          <w:u w:val="single"/>
        </w:rPr>
        <w:t xml:space="preserve">    </w:t>
      </w:r>
      <w:r>
        <w:rPr>
          <w:rFonts w:hint="eastAsia" w:ascii="宋体" w:hAnsi="宋体" w:eastAsia="宋体"/>
          <w:sz w:val="24"/>
          <w:u w:val="single"/>
        </w:rPr>
        <w:t xml:space="preserve">    </w:t>
      </w:r>
    </w:p>
    <w:p w14:paraId="4FE27B3A">
      <w:pPr>
        <w:tabs>
          <w:tab w:val="left" w:pos="630"/>
        </w:tabs>
        <w:spacing w:line="360" w:lineRule="auto"/>
        <w:ind w:firstLine="4800" w:firstLineChars="2000"/>
        <w:rPr>
          <w:rFonts w:asciiTheme="minorEastAsia" w:hAnsiTheme="minorEastAsia" w:eastAsiaTheme="minorEastAsia"/>
          <w:sz w:val="24"/>
        </w:rPr>
      </w:pPr>
      <w:r>
        <w:rPr>
          <w:rFonts w:hint="eastAsia" w:ascii="宋体" w:hAnsi="宋体" w:eastAsia="宋体"/>
          <w:sz w:val="24"/>
        </w:rPr>
        <w:t xml:space="preserve">日     </w:t>
      </w:r>
      <w:r>
        <w:rPr>
          <w:rFonts w:ascii="宋体" w:hAnsi="宋体" w:eastAsia="宋体"/>
          <w:sz w:val="24"/>
        </w:rPr>
        <w:t xml:space="preserve"> </w:t>
      </w:r>
      <w:r>
        <w:rPr>
          <w:rFonts w:hint="eastAsia" w:ascii="宋体" w:hAnsi="宋体" w:eastAsia="宋体"/>
          <w:sz w:val="24"/>
        </w:rPr>
        <w:t>期：</w:t>
      </w:r>
      <w:r>
        <w:rPr>
          <w:rFonts w:hint="eastAsia" w:ascii="宋体" w:hAnsi="宋体" w:eastAsia="宋体"/>
          <w:sz w:val="24"/>
          <w:u w:val="single"/>
        </w:rPr>
        <w:t xml:space="preserve">             </w:t>
      </w:r>
    </w:p>
    <w:p w14:paraId="03D85E19">
      <w:pPr>
        <w:pStyle w:val="13"/>
        <w:spacing w:line="360" w:lineRule="auto"/>
        <w:rPr>
          <w:rFonts w:asciiTheme="minorEastAsia" w:hAnsiTheme="minorEastAsia" w:eastAsiaTheme="minorEastAsia"/>
          <w:sz w:val="24"/>
        </w:rPr>
      </w:pPr>
      <w:r>
        <w:rPr>
          <w:rFonts w:asciiTheme="minorEastAsia" w:hAnsiTheme="minorEastAsia" w:eastAsiaTheme="minorEastAsia"/>
          <w:sz w:val="24"/>
        </w:rPr>
        <w:br w:type="page"/>
      </w:r>
    </w:p>
    <w:p w14:paraId="172F6FE1">
      <w:pPr>
        <w:spacing w:line="360" w:lineRule="auto"/>
        <w:jc w:val="center"/>
        <w:outlineLvl w:val="1"/>
        <w:rPr>
          <w:rFonts w:asciiTheme="minorEastAsia" w:hAnsiTheme="minorEastAsia" w:eastAsiaTheme="minorEastAsia"/>
          <w:b/>
          <w:sz w:val="24"/>
        </w:rPr>
      </w:pPr>
      <w:bookmarkStart w:id="70" w:name="_Toc11260"/>
      <w:bookmarkStart w:id="71" w:name="_Toc29455"/>
      <w:r>
        <w:rPr>
          <w:rFonts w:hint="eastAsia" w:asciiTheme="minorEastAsia" w:hAnsiTheme="minorEastAsia" w:eastAsiaTheme="minorEastAsia"/>
          <w:b/>
          <w:sz w:val="24"/>
        </w:rPr>
        <w:t>七、联合协议</w:t>
      </w:r>
      <w:bookmarkEnd w:id="70"/>
      <w:bookmarkEnd w:id="71"/>
    </w:p>
    <w:p w14:paraId="12A1D109">
      <w:pPr>
        <w:pStyle w:val="22"/>
        <w:spacing w:line="360" w:lineRule="auto"/>
        <w:rPr>
          <w:rFonts w:asciiTheme="minorEastAsia" w:hAnsiTheme="minorEastAsia" w:eastAsiaTheme="minorEastAsia"/>
          <w:sz w:val="24"/>
        </w:rPr>
      </w:pPr>
      <w:r>
        <w:rPr>
          <w:rFonts w:hint="eastAsia" w:ascii="宋体" w:hAnsi="宋体" w:eastAsia="宋体"/>
          <w:b w:val="0"/>
          <w:i/>
          <w:sz w:val="24"/>
        </w:rPr>
        <w:t>（不允许联合体磋商或未组成联合体磋商，不需此件，请删去“联合协议”；允许联合体磋商且供应商为联合体磋商的，请将此件制成扫描件上传，同时删去本提示内容）</w:t>
      </w:r>
    </w:p>
    <w:p w14:paraId="506E657D">
      <w:pPr>
        <w:spacing w:line="360" w:lineRule="auto"/>
        <w:ind w:firstLine="435"/>
        <w:rPr>
          <w:rFonts w:asciiTheme="minorEastAsia" w:hAnsiTheme="minorEastAsia" w:eastAsiaTheme="minorEastAsia"/>
          <w:sz w:val="24"/>
        </w:rPr>
      </w:pPr>
    </w:p>
    <w:p w14:paraId="2CF4E096">
      <w:pPr>
        <w:spacing w:line="360" w:lineRule="auto"/>
        <w:ind w:firstLine="435"/>
        <w:rPr>
          <w:rFonts w:asciiTheme="minorEastAsia" w:hAnsiTheme="minorEastAsia" w:eastAsiaTheme="minorEastAsia"/>
          <w:sz w:val="24"/>
          <w:u w:val="single"/>
        </w:rPr>
      </w:pPr>
      <w:r>
        <w:rPr>
          <w:rFonts w:hint="eastAsia" w:asciiTheme="minorEastAsia" w:hAnsiTheme="minorEastAsia" w:eastAsiaTheme="minorEastAsia"/>
          <w:sz w:val="24"/>
        </w:rPr>
        <w:t>联合体成员一名称：</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w:t>
      </w:r>
    </w:p>
    <w:p w14:paraId="24ECE849">
      <w:pPr>
        <w:spacing w:line="360" w:lineRule="auto"/>
        <w:ind w:firstLine="435"/>
        <w:rPr>
          <w:rFonts w:asciiTheme="minorEastAsia" w:hAnsiTheme="minorEastAsia" w:eastAsiaTheme="minorEastAsia"/>
          <w:sz w:val="24"/>
          <w:u w:val="single"/>
        </w:rPr>
      </w:pPr>
      <w:r>
        <w:rPr>
          <w:rFonts w:hint="eastAsia" w:asciiTheme="minorEastAsia" w:hAnsiTheme="minorEastAsia" w:eastAsiaTheme="minorEastAsia"/>
          <w:sz w:val="24"/>
        </w:rPr>
        <w:t>联合体成员二名称：</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w:t>
      </w:r>
    </w:p>
    <w:p w14:paraId="7A9A9728">
      <w:pPr>
        <w:spacing w:line="360" w:lineRule="auto"/>
        <w:ind w:firstLine="435"/>
        <w:rPr>
          <w:rFonts w:asciiTheme="minorEastAsia" w:hAnsiTheme="minorEastAsia" w:eastAsiaTheme="minorEastAsia"/>
          <w:sz w:val="24"/>
          <w:u w:val="single"/>
        </w:rPr>
      </w:pPr>
      <w:r>
        <w:rPr>
          <w:rFonts w:hint="eastAsia" w:asciiTheme="minorEastAsia" w:hAnsiTheme="minorEastAsia" w:eastAsiaTheme="minorEastAsia"/>
          <w:sz w:val="24"/>
        </w:rPr>
        <w:t>……</w:t>
      </w:r>
    </w:p>
    <w:p w14:paraId="1D66BF3A">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上述各成员单位经过友好协商，自愿组成</w:t>
      </w:r>
      <w:r>
        <w:rPr>
          <w:rFonts w:asciiTheme="minorEastAsia" w:hAnsiTheme="minorEastAsia" w:eastAsiaTheme="minorEastAsia"/>
          <w:sz w:val="24"/>
        </w:rPr>
        <w:t>联合体，共同参加</w:t>
      </w:r>
      <w:r>
        <w:rPr>
          <w:rFonts w:hint="eastAsia" w:asciiTheme="minorEastAsia" w:hAnsiTheme="minorEastAsia" w:eastAsiaTheme="minorEastAsia"/>
          <w:sz w:val="24"/>
        </w:rPr>
        <w:t>本项目的磋商，</w:t>
      </w:r>
      <w:r>
        <w:rPr>
          <w:rFonts w:asciiTheme="minorEastAsia" w:hAnsiTheme="minorEastAsia" w:eastAsiaTheme="minorEastAsia"/>
          <w:sz w:val="24"/>
        </w:rPr>
        <w:t>现就联合体参加磋商事宜订立如下协议：</w:t>
      </w:r>
    </w:p>
    <w:p w14:paraId="5DE83194">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1</w:t>
      </w:r>
      <w:r>
        <w:rPr>
          <w:rFonts w:asciiTheme="minorEastAsia" w:hAnsiTheme="minorEastAsia" w:eastAsiaTheme="minorEastAsia"/>
          <w:sz w:val="24"/>
        </w:rPr>
        <w:t>.</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（成员单位名称）为联合体牵头人。</w:t>
      </w:r>
    </w:p>
    <w:p w14:paraId="1F2BF905">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2</w:t>
      </w:r>
      <w:r>
        <w:rPr>
          <w:rFonts w:asciiTheme="minorEastAsia" w:hAnsiTheme="minorEastAsia" w:eastAsiaTheme="minorEastAsia"/>
          <w:sz w:val="24"/>
        </w:rPr>
        <w:t>.</w:t>
      </w:r>
      <w:r>
        <w:rPr>
          <w:rFonts w:hint="eastAsia" w:asciiTheme="minorEastAsia" w:hAnsiTheme="minorEastAsia" w:eastAsiaTheme="minorEastAsia"/>
          <w:sz w:val="24"/>
        </w:rPr>
        <w:t>在本项目磋商阶段，联合体牵头人负责磋商项目的一切组织、协调工作，并授权代理人以联合体的名义参加项目的磋商，代理人在磋商、合同签订过程中所签署的一切文件和处理与本次磋商有关的一切事务，联合体各方均予以承认并承担法律责任。联合体成交后，联合体各方共同与采购人签订合同，就本项目对采购人承担连带责任。</w:t>
      </w:r>
    </w:p>
    <w:p w14:paraId="018C307B">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3</w:t>
      </w:r>
      <w:r>
        <w:rPr>
          <w:rFonts w:asciiTheme="minorEastAsia" w:hAnsiTheme="minorEastAsia" w:eastAsiaTheme="minorEastAsia"/>
          <w:sz w:val="24"/>
        </w:rPr>
        <w:t>.联合体各成员单位内部的职责分工</w:t>
      </w:r>
      <w:r>
        <w:rPr>
          <w:rFonts w:hint="eastAsia" w:asciiTheme="minorEastAsia" w:hAnsiTheme="minorEastAsia" w:eastAsiaTheme="minorEastAsia"/>
          <w:sz w:val="24"/>
        </w:rPr>
        <w:t>及各方负责内容的合同金额占总合同金额的百分比</w:t>
      </w:r>
      <w:r>
        <w:rPr>
          <w:rFonts w:asciiTheme="minorEastAsia" w:hAnsiTheme="minorEastAsia" w:eastAsiaTheme="minorEastAsia"/>
          <w:sz w:val="24"/>
        </w:rPr>
        <w:t>如下：</w:t>
      </w:r>
    </w:p>
    <w:p w14:paraId="6198DA8E">
      <w:pPr>
        <w:spacing w:line="360" w:lineRule="auto"/>
        <w:ind w:firstLine="435"/>
        <w:rPr>
          <w:rFonts w:asciiTheme="minorEastAsia" w:hAnsiTheme="minorEastAsia" w:eastAsiaTheme="minorEastAsia"/>
          <w:sz w:val="24"/>
          <w:u w:val="single"/>
        </w:rPr>
      </w:pPr>
      <w:r>
        <w:rPr>
          <w:rFonts w:hint="eastAsia" w:asciiTheme="minorEastAsia" w:hAnsiTheme="minorEastAsia" w:eastAsiaTheme="minorEastAsia"/>
          <w:sz w:val="24"/>
        </w:rPr>
        <w:t>联合体成员一名称：</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，承担</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工作，负责内容的合同金额占总合同金额的百分比：</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w:t>
      </w:r>
    </w:p>
    <w:p w14:paraId="102A8E82">
      <w:pPr>
        <w:spacing w:line="360" w:lineRule="auto"/>
        <w:ind w:firstLine="435"/>
        <w:rPr>
          <w:rFonts w:asciiTheme="minorEastAsia" w:hAnsiTheme="minorEastAsia" w:eastAsiaTheme="minorEastAsia"/>
          <w:sz w:val="24"/>
          <w:u w:val="single"/>
        </w:rPr>
      </w:pPr>
      <w:r>
        <w:rPr>
          <w:rFonts w:hint="eastAsia" w:asciiTheme="minorEastAsia" w:hAnsiTheme="minorEastAsia" w:eastAsiaTheme="minorEastAsia"/>
          <w:sz w:val="24"/>
        </w:rPr>
        <w:t>联合体成员二名称：</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，承担</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工作，负责内容的合同金额占总合同金额的百分比：</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w:t>
      </w:r>
    </w:p>
    <w:p w14:paraId="543E1283">
      <w:pPr>
        <w:spacing w:line="360" w:lineRule="auto"/>
        <w:ind w:firstLine="435"/>
        <w:rPr>
          <w:rFonts w:asciiTheme="minorEastAsia" w:hAnsiTheme="minorEastAsia" w:eastAsiaTheme="minorEastAsia"/>
          <w:sz w:val="24"/>
          <w:u w:val="single"/>
        </w:rPr>
      </w:pPr>
      <w:r>
        <w:rPr>
          <w:rFonts w:hint="eastAsia" w:asciiTheme="minorEastAsia" w:hAnsiTheme="minorEastAsia" w:eastAsiaTheme="minorEastAsia"/>
          <w:sz w:val="24"/>
        </w:rPr>
        <w:t>…………</w:t>
      </w:r>
    </w:p>
    <w:p w14:paraId="46835C6C">
      <w:pPr>
        <w:spacing w:line="360" w:lineRule="auto"/>
        <w:ind w:firstLine="435"/>
        <w:rPr>
          <w:rFonts w:asciiTheme="minorEastAsia" w:hAnsiTheme="minorEastAsia" w:eastAsiaTheme="minorEastAsia"/>
          <w:sz w:val="24"/>
        </w:rPr>
      </w:pPr>
      <w:r>
        <w:rPr>
          <w:rFonts w:asciiTheme="minorEastAsia" w:hAnsiTheme="minorEastAsia" w:eastAsiaTheme="minorEastAsia"/>
          <w:sz w:val="24"/>
        </w:rPr>
        <w:t>4．</w:t>
      </w:r>
      <w:r>
        <w:rPr>
          <w:rFonts w:hint="eastAsia" w:asciiTheme="minorEastAsia" w:hAnsiTheme="minorEastAsia" w:eastAsiaTheme="minorEastAsia"/>
          <w:sz w:val="24"/>
        </w:rPr>
        <w:t>磋商</w:t>
      </w:r>
      <w:r>
        <w:rPr>
          <w:rFonts w:asciiTheme="minorEastAsia" w:hAnsiTheme="minorEastAsia" w:eastAsiaTheme="minorEastAsia"/>
          <w:sz w:val="24"/>
        </w:rPr>
        <w:t>工作和联合体在</w:t>
      </w:r>
      <w:r>
        <w:rPr>
          <w:rFonts w:hint="eastAsia" w:asciiTheme="minorEastAsia" w:hAnsiTheme="minorEastAsia" w:eastAsiaTheme="minorEastAsia"/>
          <w:sz w:val="24"/>
        </w:rPr>
        <w:t>成交</w:t>
      </w:r>
      <w:r>
        <w:rPr>
          <w:rFonts w:asciiTheme="minorEastAsia" w:hAnsiTheme="minorEastAsia" w:eastAsiaTheme="minorEastAsia"/>
          <w:sz w:val="24"/>
        </w:rPr>
        <w:t>后</w:t>
      </w:r>
      <w:r>
        <w:rPr>
          <w:rFonts w:hint="eastAsia" w:asciiTheme="minorEastAsia" w:hAnsiTheme="minorEastAsia" w:eastAsiaTheme="minorEastAsia"/>
          <w:sz w:val="24"/>
        </w:rPr>
        <w:t>项目</w:t>
      </w:r>
      <w:r>
        <w:rPr>
          <w:rFonts w:asciiTheme="minorEastAsia" w:hAnsiTheme="minorEastAsia" w:eastAsiaTheme="minorEastAsia"/>
          <w:sz w:val="24"/>
        </w:rPr>
        <w:t>实施过程中的有关费用按各自承担的工作量分摊。</w:t>
      </w:r>
    </w:p>
    <w:p w14:paraId="2FD356C9">
      <w:pPr>
        <w:spacing w:line="360" w:lineRule="auto"/>
        <w:ind w:firstLine="435"/>
        <w:rPr>
          <w:rFonts w:asciiTheme="minorEastAsia" w:hAnsiTheme="minorEastAsia" w:eastAsiaTheme="minorEastAsia"/>
          <w:sz w:val="24"/>
        </w:rPr>
      </w:pPr>
      <w:r>
        <w:rPr>
          <w:rFonts w:asciiTheme="minorEastAsia" w:hAnsiTheme="minorEastAsia" w:eastAsiaTheme="minorEastAsia"/>
          <w:sz w:val="24"/>
        </w:rPr>
        <w:t>5．联合体</w:t>
      </w:r>
      <w:r>
        <w:rPr>
          <w:rFonts w:hint="eastAsia" w:asciiTheme="minorEastAsia" w:hAnsiTheme="minorEastAsia" w:eastAsiaTheme="minorEastAsia"/>
          <w:sz w:val="24"/>
        </w:rPr>
        <w:t>成交</w:t>
      </w:r>
      <w:r>
        <w:rPr>
          <w:rFonts w:asciiTheme="minorEastAsia" w:hAnsiTheme="minorEastAsia" w:eastAsiaTheme="minorEastAsia"/>
          <w:sz w:val="24"/>
        </w:rPr>
        <w:t>后，本联合协议是合同的附件，对联合体各成员单位有合同约束力。</w:t>
      </w:r>
    </w:p>
    <w:p w14:paraId="244785A4">
      <w:pPr>
        <w:spacing w:line="360" w:lineRule="auto"/>
        <w:ind w:firstLine="435"/>
        <w:rPr>
          <w:rFonts w:asciiTheme="minorEastAsia" w:hAnsiTheme="minorEastAsia" w:eastAsiaTheme="minorEastAsia"/>
          <w:sz w:val="24"/>
        </w:rPr>
      </w:pPr>
      <w:r>
        <w:rPr>
          <w:rFonts w:asciiTheme="minorEastAsia" w:hAnsiTheme="minorEastAsia" w:eastAsiaTheme="minorEastAsia"/>
          <w:sz w:val="24"/>
        </w:rPr>
        <w:t>6．本协议书自签署之日起生效，联合体未</w:t>
      </w:r>
      <w:r>
        <w:rPr>
          <w:rFonts w:hint="eastAsia" w:asciiTheme="minorEastAsia" w:hAnsiTheme="minorEastAsia" w:eastAsiaTheme="minorEastAsia"/>
          <w:sz w:val="24"/>
        </w:rPr>
        <w:t>成交</w:t>
      </w:r>
      <w:r>
        <w:rPr>
          <w:rFonts w:asciiTheme="minorEastAsia" w:hAnsiTheme="minorEastAsia" w:eastAsiaTheme="minorEastAsia"/>
          <w:sz w:val="24"/>
        </w:rPr>
        <w:t>或者合同履行完毕后自动失效。</w:t>
      </w:r>
    </w:p>
    <w:p w14:paraId="27D24258">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联合体成员一：</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（公章）</w:t>
      </w:r>
    </w:p>
    <w:p w14:paraId="0B71680D">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法定代表人：</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（签字或盖章）</w:t>
      </w:r>
    </w:p>
    <w:p w14:paraId="0D71F352">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联合体成员二：</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（公章）</w:t>
      </w:r>
    </w:p>
    <w:p w14:paraId="18DDA2CB">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法定代表人：</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（签字或盖章）</w:t>
      </w:r>
    </w:p>
    <w:p w14:paraId="4D868941">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w:t>
      </w:r>
    </w:p>
    <w:p w14:paraId="2CDDAB89">
      <w:pPr>
        <w:pStyle w:val="22"/>
        <w:spacing w:line="360" w:lineRule="auto"/>
        <w:rPr>
          <w:rFonts w:asciiTheme="minorEastAsia" w:hAnsiTheme="minorEastAsia" w:eastAsiaTheme="minorEastAsia"/>
          <w:sz w:val="24"/>
        </w:rPr>
      </w:pPr>
    </w:p>
    <w:p w14:paraId="7422738C">
      <w:pPr>
        <w:spacing w:line="360" w:lineRule="auto"/>
        <w:ind w:right="480" w:firstLine="4680" w:firstLineChars="1950"/>
        <w:rPr>
          <w:rFonts w:asciiTheme="minorEastAsia" w:hAnsiTheme="minorEastAsia" w:eastAsiaTheme="minorEastAsia"/>
          <w:sz w:val="28"/>
        </w:rPr>
      </w:pPr>
      <w:r>
        <w:rPr>
          <w:rFonts w:hint="eastAsia" w:asciiTheme="minorEastAsia" w:hAnsiTheme="minorEastAsia" w:eastAsiaTheme="minorEastAsia"/>
          <w:sz w:val="24"/>
        </w:rPr>
        <w:t>签订日期:</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日</w:t>
      </w:r>
    </w:p>
    <w:p w14:paraId="1E6BE1CA">
      <w:pPr>
        <w:widowControl/>
        <w:jc w:val="left"/>
        <w:rPr>
          <w:rFonts w:asciiTheme="minorEastAsia" w:hAnsiTheme="minorEastAsia" w:eastAsiaTheme="minorEastAsia"/>
          <w:sz w:val="24"/>
        </w:rPr>
      </w:pPr>
      <w:r>
        <w:rPr>
          <w:rFonts w:asciiTheme="minorEastAsia" w:hAnsiTheme="minorEastAsia" w:eastAsiaTheme="minorEastAsia"/>
          <w:sz w:val="24"/>
        </w:rPr>
        <w:br w:type="page"/>
      </w:r>
    </w:p>
    <w:p w14:paraId="52C470B3">
      <w:pPr>
        <w:spacing w:line="360" w:lineRule="auto"/>
        <w:jc w:val="center"/>
        <w:outlineLvl w:val="1"/>
        <w:rPr>
          <w:rFonts w:asciiTheme="minorEastAsia" w:hAnsiTheme="minorEastAsia" w:eastAsiaTheme="minorEastAsia"/>
          <w:b/>
          <w:sz w:val="24"/>
        </w:rPr>
      </w:pPr>
      <w:bookmarkStart w:id="72" w:name="_Toc30332"/>
      <w:bookmarkStart w:id="73" w:name="_Hlk44283017"/>
      <w:r>
        <w:rPr>
          <w:rFonts w:hint="eastAsia" w:asciiTheme="minorEastAsia" w:hAnsiTheme="minorEastAsia" w:eastAsiaTheme="minorEastAsia"/>
          <w:b/>
          <w:sz w:val="24"/>
        </w:rPr>
        <w:t>八、</w:t>
      </w:r>
      <w:bookmarkEnd w:id="72"/>
      <w:bookmarkEnd w:id="73"/>
      <w:bookmarkStart w:id="74" w:name="_Toc2278"/>
      <w:bookmarkStart w:id="75" w:name="_Toc20592"/>
      <w:bookmarkStart w:id="76" w:name="_Hlk44283088"/>
      <w:r>
        <w:rPr>
          <w:rFonts w:hint="eastAsia" w:asciiTheme="minorEastAsia" w:hAnsiTheme="minorEastAsia" w:eastAsiaTheme="minorEastAsia"/>
          <w:b/>
          <w:sz w:val="24"/>
        </w:rPr>
        <w:t>诚信履约承诺函</w:t>
      </w:r>
      <w:bookmarkEnd w:id="74"/>
      <w:bookmarkEnd w:id="75"/>
    </w:p>
    <w:p w14:paraId="12FC4302">
      <w:pPr>
        <w:spacing w:line="360" w:lineRule="auto"/>
        <w:rPr>
          <w:rFonts w:asciiTheme="minorEastAsia" w:hAnsiTheme="minorEastAsia" w:eastAsiaTheme="minorEastAsia"/>
          <w:b/>
          <w:bCs/>
          <w:sz w:val="24"/>
        </w:rPr>
      </w:pPr>
    </w:p>
    <w:p w14:paraId="4D2C51C4">
      <w:pPr>
        <w:spacing w:line="360" w:lineRule="auto"/>
        <w:rPr>
          <w:rFonts w:asciiTheme="minorEastAsia" w:hAnsiTheme="minorEastAsia" w:eastAsiaTheme="minorEastAsia"/>
          <w:b/>
          <w:bCs/>
          <w:sz w:val="24"/>
          <w:u w:val="single"/>
        </w:rPr>
      </w:pPr>
      <w:r>
        <w:rPr>
          <w:rFonts w:hint="eastAsia" w:asciiTheme="minorEastAsia" w:hAnsiTheme="minorEastAsia" w:eastAsiaTheme="minorEastAsia"/>
          <w:b/>
          <w:bCs/>
          <w:sz w:val="24"/>
        </w:rPr>
        <w:t>致：采购人</w:t>
      </w:r>
    </w:p>
    <w:p w14:paraId="73031AFF">
      <w:pPr>
        <w:spacing w:line="360" w:lineRule="auto"/>
        <w:ind w:firstLine="480" w:firstLineChars="200"/>
        <w:rPr>
          <w:rFonts w:asciiTheme="minorEastAsia" w:hAnsiTheme="minorEastAsia" w:eastAsiaTheme="minorEastAsia"/>
          <w:bCs/>
          <w:sz w:val="24"/>
        </w:rPr>
      </w:pPr>
      <w:r>
        <w:rPr>
          <w:rFonts w:hint="eastAsia" w:asciiTheme="minorEastAsia" w:hAnsiTheme="minorEastAsia" w:eastAsiaTheme="minorEastAsia"/>
          <w:bCs/>
          <w:sz w:val="24"/>
        </w:rPr>
        <w:t>如我单位被确定为本项目成交供应商，我单位承诺在合同签订及履约过程中将执行本项目采购文件中关于合同签订及履约的相关规定，不出现以下情形：</w:t>
      </w:r>
    </w:p>
    <w:p w14:paraId="15BFEE78">
      <w:pPr>
        <w:spacing w:line="360" w:lineRule="auto"/>
        <w:ind w:firstLine="480" w:firstLineChars="200"/>
        <w:rPr>
          <w:rFonts w:asciiTheme="minorEastAsia" w:hAnsiTheme="minorEastAsia" w:eastAsiaTheme="minorEastAsia"/>
          <w:bCs/>
          <w:sz w:val="24"/>
        </w:rPr>
      </w:pPr>
      <w:r>
        <w:rPr>
          <w:rFonts w:hint="eastAsia" w:asciiTheme="minorEastAsia" w:hAnsiTheme="minorEastAsia" w:eastAsiaTheme="minorEastAsia"/>
          <w:bCs/>
          <w:sz w:val="24"/>
        </w:rPr>
        <w:t>（1）中标或者成交后无正当理由拒不与采购人签订采购合同；</w:t>
      </w:r>
    </w:p>
    <w:p w14:paraId="136E4067">
      <w:pPr>
        <w:spacing w:line="360" w:lineRule="auto"/>
        <w:ind w:firstLine="480" w:firstLineChars="200"/>
        <w:rPr>
          <w:rFonts w:asciiTheme="minorEastAsia" w:hAnsiTheme="minorEastAsia" w:eastAsiaTheme="minorEastAsia"/>
          <w:bCs/>
          <w:sz w:val="24"/>
        </w:rPr>
      </w:pPr>
      <w:r>
        <w:rPr>
          <w:rFonts w:hint="eastAsia" w:asciiTheme="minorEastAsia" w:hAnsiTheme="minorEastAsia" w:eastAsiaTheme="minorEastAsia"/>
          <w:bCs/>
          <w:sz w:val="24"/>
        </w:rPr>
        <w:t>（2）未按照采购文件确定的事项签订采购合同；</w:t>
      </w:r>
    </w:p>
    <w:p w14:paraId="7175CEB0">
      <w:pPr>
        <w:spacing w:line="360" w:lineRule="auto"/>
        <w:ind w:firstLine="480" w:firstLineChars="200"/>
        <w:rPr>
          <w:rFonts w:asciiTheme="minorEastAsia" w:hAnsiTheme="minorEastAsia" w:eastAsiaTheme="minorEastAsia"/>
          <w:bCs/>
          <w:sz w:val="24"/>
        </w:rPr>
      </w:pPr>
      <w:r>
        <w:rPr>
          <w:rFonts w:hint="eastAsia" w:asciiTheme="minorEastAsia" w:hAnsiTheme="minorEastAsia" w:eastAsiaTheme="minorEastAsia"/>
          <w:bCs/>
          <w:sz w:val="24"/>
        </w:rPr>
        <w:t>（3）将采购合同转包；</w:t>
      </w:r>
    </w:p>
    <w:p w14:paraId="5185E550">
      <w:pPr>
        <w:spacing w:line="360" w:lineRule="auto"/>
        <w:ind w:firstLine="480" w:firstLineChars="200"/>
        <w:rPr>
          <w:rFonts w:asciiTheme="minorEastAsia" w:hAnsiTheme="minorEastAsia" w:eastAsiaTheme="minorEastAsia"/>
          <w:bCs/>
          <w:sz w:val="24"/>
        </w:rPr>
      </w:pPr>
      <w:r>
        <w:rPr>
          <w:rFonts w:hint="eastAsia" w:asciiTheme="minorEastAsia" w:hAnsiTheme="minorEastAsia" w:eastAsiaTheme="minorEastAsia"/>
          <w:bCs/>
          <w:sz w:val="24"/>
        </w:rPr>
        <w:t>（4）提供假冒伪劣产品；</w:t>
      </w:r>
    </w:p>
    <w:p w14:paraId="063514BA">
      <w:pPr>
        <w:spacing w:line="360" w:lineRule="auto"/>
        <w:ind w:firstLine="480" w:firstLineChars="200"/>
        <w:rPr>
          <w:rFonts w:asciiTheme="minorEastAsia" w:hAnsiTheme="minorEastAsia" w:eastAsiaTheme="minorEastAsia"/>
          <w:bCs/>
          <w:sz w:val="24"/>
        </w:rPr>
      </w:pPr>
      <w:r>
        <w:rPr>
          <w:rFonts w:hint="eastAsia" w:asciiTheme="minorEastAsia" w:hAnsiTheme="minorEastAsia" w:eastAsiaTheme="minorEastAsia"/>
          <w:bCs/>
          <w:sz w:val="24"/>
        </w:rPr>
        <w:t>（5）擅自变更、中止或者终止采购合同。</w:t>
      </w:r>
    </w:p>
    <w:p w14:paraId="4EA57E20">
      <w:pPr>
        <w:spacing w:line="360" w:lineRule="auto"/>
        <w:ind w:firstLine="480" w:firstLineChars="200"/>
        <w:rPr>
          <w:rFonts w:asciiTheme="minorEastAsia" w:hAnsiTheme="minorEastAsia" w:eastAsiaTheme="minorEastAsia"/>
          <w:bCs/>
          <w:sz w:val="24"/>
        </w:rPr>
      </w:pPr>
      <w:r>
        <w:rPr>
          <w:rFonts w:hint="eastAsia" w:asciiTheme="minorEastAsia" w:hAnsiTheme="minorEastAsia" w:eastAsiaTheme="minorEastAsia"/>
          <w:bCs/>
          <w:sz w:val="24"/>
        </w:rPr>
        <w:t>本单位知悉如出现上述情形，将会被依法追究法律责任，可能的处理结果有：处以采购金额千分之五以上千分之十以下的罚款，列入不良行为记录名单，在一至三年内禁止参加采购活动，有违法所得的，并处没收违法所得，情节严重的，由工商行政管理机关吊销营业执照；构成犯罪的，依法追究刑事责任。</w:t>
      </w:r>
    </w:p>
    <w:p w14:paraId="4EF5D627">
      <w:pPr>
        <w:spacing w:line="360" w:lineRule="auto"/>
        <w:rPr>
          <w:rFonts w:asciiTheme="minorEastAsia" w:hAnsiTheme="minorEastAsia" w:eastAsiaTheme="minorEastAsia"/>
          <w:bCs/>
          <w:sz w:val="24"/>
        </w:rPr>
      </w:pPr>
    </w:p>
    <w:p w14:paraId="549106D8">
      <w:pPr>
        <w:spacing w:line="360" w:lineRule="auto"/>
        <w:rPr>
          <w:rFonts w:asciiTheme="minorEastAsia" w:hAnsiTheme="minorEastAsia" w:eastAsiaTheme="minorEastAsia"/>
          <w:bCs/>
          <w:sz w:val="24"/>
        </w:rPr>
      </w:pPr>
    </w:p>
    <w:p w14:paraId="5E5A7211">
      <w:pPr>
        <w:spacing w:line="360" w:lineRule="auto"/>
        <w:ind w:firstLine="4320" w:firstLineChars="1800"/>
        <w:rPr>
          <w:rFonts w:asciiTheme="minorEastAsia" w:hAnsiTheme="minorEastAsia" w:eastAsiaTheme="minorEastAsia"/>
          <w:bCs/>
          <w:sz w:val="24"/>
          <w:u w:val="single"/>
        </w:rPr>
      </w:pPr>
      <w:r>
        <w:rPr>
          <w:rFonts w:hint="eastAsia" w:asciiTheme="minorEastAsia" w:hAnsiTheme="minorEastAsia" w:eastAsiaTheme="minorEastAsia"/>
          <w:bCs/>
          <w:sz w:val="24"/>
        </w:rPr>
        <w:t>供应商公章：</w:t>
      </w:r>
      <w:r>
        <w:rPr>
          <w:rFonts w:hint="eastAsia" w:asciiTheme="minorEastAsia" w:hAnsiTheme="minorEastAsia" w:eastAsiaTheme="minorEastAsia"/>
          <w:bCs/>
          <w:sz w:val="24"/>
          <w:u w:val="single"/>
        </w:rPr>
        <w:t xml:space="preserve">     </w:t>
      </w:r>
      <w:r>
        <w:rPr>
          <w:rFonts w:asciiTheme="minorEastAsia" w:hAnsiTheme="minorEastAsia" w:eastAsiaTheme="minorEastAsia"/>
          <w:bCs/>
          <w:sz w:val="24"/>
          <w:u w:val="single"/>
        </w:rPr>
        <w:t xml:space="preserve">    </w:t>
      </w:r>
      <w:r>
        <w:rPr>
          <w:rFonts w:hint="eastAsia" w:asciiTheme="minorEastAsia" w:hAnsiTheme="minorEastAsia" w:eastAsiaTheme="minorEastAsia"/>
          <w:bCs/>
          <w:sz w:val="24"/>
          <w:u w:val="single"/>
        </w:rPr>
        <w:t xml:space="preserve">    </w:t>
      </w:r>
    </w:p>
    <w:p w14:paraId="10860CBB">
      <w:pPr>
        <w:spacing w:line="360" w:lineRule="auto"/>
        <w:ind w:firstLine="4320" w:firstLineChars="1800"/>
        <w:rPr>
          <w:rFonts w:asciiTheme="minorEastAsia" w:hAnsiTheme="minorEastAsia" w:eastAsiaTheme="minorEastAsia"/>
          <w:bCs/>
          <w:sz w:val="24"/>
        </w:rPr>
      </w:pPr>
      <w:r>
        <w:rPr>
          <w:rFonts w:hint="eastAsia" w:asciiTheme="minorEastAsia" w:hAnsiTheme="minorEastAsia" w:eastAsiaTheme="minorEastAsia"/>
          <w:bCs/>
          <w:sz w:val="24"/>
        </w:rPr>
        <w:t>日      期：</w:t>
      </w:r>
      <w:r>
        <w:rPr>
          <w:rFonts w:hint="eastAsia" w:asciiTheme="minorEastAsia" w:hAnsiTheme="minorEastAsia" w:eastAsiaTheme="minorEastAsia"/>
          <w:bCs/>
          <w:sz w:val="24"/>
          <w:u w:val="single"/>
        </w:rPr>
        <w:t xml:space="preserve">             </w:t>
      </w:r>
    </w:p>
    <w:p w14:paraId="36CCA43D">
      <w:pPr>
        <w:widowControl/>
        <w:jc w:val="left"/>
        <w:rPr>
          <w:rFonts w:asciiTheme="minorEastAsia" w:hAnsiTheme="minorEastAsia" w:eastAsiaTheme="minorEastAsia"/>
          <w:b/>
          <w:sz w:val="24"/>
        </w:rPr>
      </w:pPr>
      <w:r>
        <w:rPr>
          <w:rFonts w:asciiTheme="minorEastAsia" w:hAnsiTheme="minorEastAsia" w:eastAsiaTheme="minorEastAsia"/>
          <w:b/>
          <w:sz w:val="24"/>
        </w:rPr>
        <w:br w:type="page"/>
      </w:r>
    </w:p>
    <w:bookmarkEnd w:id="76"/>
    <w:p w14:paraId="07C4A133">
      <w:pPr>
        <w:spacing w:line="360" w:lineRule="auto"/>
        <w:jc w:val="center"/>
        <w:outlineLvl w:val="1"/>
        <w:rPr>
          <w:rFonts w:asciiTheme="minorEastAsia" w:hAnsiTheme="minorEastAsia" w:eastAsiaTheme="minorEastAsia"/>
          <w:b/>
          <w:sz w:val="24"/>
        </w:rPr>
      </w:pPr>
      <w:bookmarkStart w:id="77" w:name="_Toc3826"/>
      <w:bookmarkStart w:id="78" w:name="_Toc7807"/>
      <w:r>
        <w:rPr>
          <w:rFonts w:hint="eastAsia" w:asciiTheme="minorEastAsia" w:hAnsiTheme="minorEastAsia" w:eastAsiaTheme="minorEastAsia"/>
          <w:b/>
          <w:sz w:val="24"/>
        </w:rPr>
        <w:t>九、其他相关证明材料</w:t>
      </w:r>
      <w:bookmarkEnd w:id="77"/>
      <w:bookmarkEnd w:id="78"/>
    </w:p>
    <w:p w14:paraId="78F9D48A">
      <w:pPr>
        <w:tabs>
          <w:tab w:val="left" w:pos="4620"/>
        </w:tabs>
        <w:spacing w:line="360" w:lineRule="auto"/>
        <w:ind w:firstLine="480" w:firstLineChars="200"/>
        <w:rPr>
          <w:rFonts w:ascii="宋体" w:hAnsi="宋体" w:eastAsia="宋体"/>
          <w:sz w:val="24"/>
        </w:rPr>
      </w:pPr>
      <w:r>
        <w:rPr>
          <w:rFonts w:hint="eastAsia" w:ascii="宋体" w:hAnsi="宋体" w:eastAsia="宋体"/>
          <w:sz w:val="24"/>
        </w:rPr>
        <w:t>提供符合竞争性磋商公告、采购需求及评审方法和标准规定的相关证明文件。</w:t>
      </w:r>
    </w:p>
    <w:p w14:paraId="452889DB">
      <w:pPr>
        <w:spacing w:line="360" w:lineRule="auto"/>
        <w:ind w:firstLine="435"/>
        <w:rPr>
          <w:rFonts w:asciiTheme="minorEastAsia" w:hAnsiTheme="minorEastAsia" w:eastAsiaTheme="minorEastAsia"/>
          <w:sz w:val="24"/>
        </w:rPr>
      </w:pPr>
    </w:p>
    <w:p w14:paraId="2F9B2832">
      <w:pPr>
        <w:spacing w:line="360" w:lineRule="auto"/>
        <w:ind w:firstLine="480" w:firstLineChars="200"/>
        <w:rPr>
          <w:rFonts w:asciiTheme="minorEastAsia" w:hAnsiTheme="minorEastAsia" w:eastAsiaTheme="minorEastAsia"/>
          <w:sz w:val="24"/>
        </w:rPr>
      </w:pPr>
    </w:p>
    <w:p w14:paraId="0CAAC30E">
      <w:pPr>
        <w:spacing w:line="360" w:lineRule="auto"/>
        <w:ind w:firstLine="435"/>
        <w:rPr>
          <w:rFonts w:asciiTheme="minorEastAsia" w:hAnsiTheme="minorEastAsia" w:eastAsiaTheme="minorEastAsia"/>
          <w:b/>
          <w:sz w:val="24"/>
        </w:rPr>
      </w:pPr>
      <w:r>
        <w:rPr>
          <w:rFonts w:hint="eastAsia" w:asciiTheme="minorEastAsia" w:hAnsiTheme="minorEastAsia" w:eastAsiaTheme="minorEastAsia"/>
          <w:b/>
          <w:sz w:val="24"/>
        </w:rPr>
        <w:t>特别提示：</w:t>
      </w:r>
    </w:p>
    <w:p w14:paraId="6C81A502">
      <w:pPr>
        <w:spacing w:line="360" w:lineRule="auto"/>
        <w:ind w:firstLine="435"/>
        <w:rPr>
          <w:rFonts w:asciiTheme="minorEastAsia" w:hAnsiTheme="minorEastAsia" w:eastAsiaTheme="minorEastAsia"/>
          <w:b/>
          <w:sz w:val="24"/>
        </w:rPr>
      </w:pPr>
      <w:r>
        <w:rPr>
          <w:rFonts w:hint="eastAsia" w:asciiTheme="minorEastAsia" w:hAnsiTheme="minorEastAsia" w:eastAsiaTheme="minorEastAsia"/>
          <w:sz w:val="24"/>
        </w:rPr>
        <w:t>供应商在响应文件制作时可在此栏内上传磋商文件要求上传的证明资料，如营业执照、证书等，应将上述证明材料制作成扫描件上传。</w:t>
      </w:r>
    </w:p>
    <w:p w14:paraId="79C4D1F3">
      <w:pPr>
        <w:spacing w:line="360" w:lineRule="auto"/>
        <w:jc w:val="center"/>
        <w:rPr>
          <w:rFonts w:asciiTheme="minorEastAsia" w:hAnsiTheme="minorEastAsia" w:eastAsiaTheme="minorEastAsia"/>
          <w:b/>
          <w:sz w:val="24"/>
        </w:rPr>
      </w:pPr>
    </w:p>
    <w:p w14:paraId="7EC42415">
      <w:pPr>
        <w:widowControl/>
        <w:jc w:val="left"/>
        <w:rPr>
          <w:rFonts w:ascii="宋体" w:hAnsi="宋体" w:eastAsia="宋体"/>
          <w:bCs/>
          <w:sz w:val="24"/>
        </w:rPr>
      </w:pPr>
      <w:r>
        <w:rPr>
          <w:rFonts w:asciiTheme="minorEastAsia" w:hAnsiTheme="minorEastAsia" w:eastAsiaTheme="minorEastAsia"/>
          <w:sz w:val="24"/>
        </w:rPr>
        <w:br w:type="page"/>
      </w:r>
    </w:p>
    <w:p w14:paraId="61F81D9D">
      <w:pPr>
        <w:spacing w:line="360" w:lineRule="auto"/>
        <w:jc w:val="center"/>
        <w:outlineLvl w:val="0"/>
        <w:rPr>
          <w:rFonts w:ascii="宋体" w:hAnsi="宋体" w:eastAsia="宋体"/>
          <w:b/>
          <w:bCs/>
          <w:sz w:val="28"/>
        </w:rPr>
      </w:pPr>
      <w:bookmarkStart w:id="79" w:name="_Toc63440924"/>
      <w:bookmarkStart w:id="80" w:name="_Toc19418"/>
      <w:r>
        <w:rPr>
          <w:rFonts w:hint="eastAsia" w:ascii="宋体" w:hAnsi="宋体" w:eastAsia="宋体"/>
          <w:b/>
          <w:bCs/>
          <w:sz w:val="28"/>
        </w:rPr>
        <w:t>第七章  采购</w:t>
      </w:r>
      <w:bookmarkEnd w:id="79"/>
      <w:r>
        <w:rPr>
          <w:rFonts w:hint="eastAsia" w:asciiTheme="minorEastAsia" w:hAnsiTheme="minorEastAsia" w:eastAsiaTheme="minorEastAsia"/>
          <w:b/>
          <w:sz w:val="28"/>
        </w:rPr>
        <w:t>供应</w:t>
      </w:r>
      <w:r>
        <w:rPr>
          <w:rFonts w:hint="eastAsia" w:ascii="宋体" w:hAnsi="宋体" w:eastAsia="宋体"/>
          <w:b/>
          <w:bCs/>
          <w:sz w:val="28"/>
        </w:rPr>
        <w:t>商询问函和质疑函范本</w:t>
      </w:r>
      <w:bookmarkEnd w:id="80"/>
    </w:p>
    <w:p w14:paraId="4505BABF">
      <w:pPr>
        <w:spacing w:line="360" w:lineRule="auto"/>
        <w:jc w:val="center"/>
        <w:outlineLvl w:val="1"/>
        <w:rPr>
          <w:rFonts w:ascii="仿宋" w:hAnsi="仿宋" w:eastAsia="仿宋" w:cs="仿宋"/>
          <w:b/>
          <w:bCs/>
          <w:sz w:val="32"/>
          <w:szCs w:val="44"/>
        </w:rPr>
      </w:pPr>
      <w:bookmarkStart w:id="81" w:name="_Toc2142"/>
      <w:bookmarkStart w:id="82" w:name="_Toc8735"/>
      <w:r>
        <w:rPr>
          <w:rFonts w:hint="eastAsia" w:ascii="仿宋" w:hAnsi="仿宋" w:eastAsia="仿宋" w:cs="仿宋"/>
          <w:b/>
          <w:bCs/>
          <w:sz w:val="32"/>
          <w:szCs w:val="44"/>
        </w:rPr>
        <w:t>询问函范本</w:t>
      </w:r>
      <w:bookmarkEnd w:id="81"/>
      <w:bookmarkEnd w:id="82"/>
    </w:p>
    <w:p w14:paraId="5E055D47">
      <w:pPr>
        <w:adjustRightInd w:val="0"/>
        <w:snapToGrid w:val="0"/>
        <w:spacing w:line="360" w:lineRule="auto"/>
        <w:ind w:firstLine="480" w:firstLineChars="200"/>
        <w:jc w:val="center"/>
        <w:rPr>
          <w:rFonts w:ascii="仿宋" w:hAnsi="仿宋" w:eastAsia="仿宋" w:cs="仿宋"/>
          <w:b/>
          <w:bCs/>
          <w:sz w:val="32"/>
          <w:szCs w:val="44"/>
        </w:rPr>
      </w:pPr>
      <w:r>
        <w:rPr>
          <w:rFonts w:hint="eastAsia" w:cs="仿宋" w:asciiTheme="minorEastAsia" w:hAnsiTheme="minorEastAsia" w:eastAsiaTheme="minorEastAsia"/>
          <w:i/>
          <w:iCs/>
          <w:sz w:val="24"/>
          <w:szCs w:val="24"/>
        </w:rPr>
        <w:t>（如为对采购文件或采购程序的询问或疑问，请按询问函范本格式附件进行提交）</w:t>
      </w:r>
    </w:p>
    <w:p w14:paraId="5FFBAF75">
      <w:pPr>
        <w:adjustRightInd w:val="0"/>
        <w:snapToGrid w:val="0"/>
        <w:spacing w:line="360" w:lineRule="auto"/>
        <w:rPr>
          <w:rFonts w:cs="仿宋" w:asciiTheme="minorEastAsia" w:hAnsiTheme="minorEastAsia" w:eastAsiaTheme="minorEastAsia"/>
          <w:b/>
          <w:bCs/>
          <w:sz w:val="24"/>
          <w:szCs w:val="24"/>
        </w:rPr>
      </w:pPr>
      <w:r>
        <w:rPr>
          <w:rFonts w:hint="eastAsia" w:cs="仿宋" w:asciiTheme="minorEastAsia" w:hAnsiTheme="minorEastAsia" w:eastAsiaTheme="minorEastAsia"/>
          <w:b/>
          <w:bCs/>
          <w:sz w:val="24"/>
          <w:szCs w:val="24"/>
        </w:rPr>
        <w:t>致：采购人</w:t>
      </w:r>
    </w:p>
    <w:p w14:paraId="3787D63C">
      <w:pPr>
        <w:adjustRightInd w:val="0"/>
        <w:snapToGrid w:val="0"/>
        <w:spacing w:line="360" w:lineRule="auto"/>
        <w:ind w:firstLine="480" w:firstLineChars="200"/>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我单位拟参与</w:t>
      </w:r>
      <w:r>
        <w:rPr>
          <w:rFonts w:hint="eastAsia" w:cs="仿宋" w:asciiTheme="minorEastAsia" w:hAnsiTheme="minorEastAsia" w:eastAsiaTheme="minorEastAsia"/>
          <w:sz w:val="24"/>
          <w:szCs w:val="24"/>
          <w:u w:val="single"/>
        </w:rPr>
        <w:t xml:space="preserve">             </w:t>
      </w:r>
      <w:r>
        <w:rPr>
          <w:rFonts w:hint="eastAsia" w:cs="仿宋" w:asciiTheme="minorEastAsia" w:hAnsiTheme="minorEastAsia" w:eastAsiaTheme="minorEastAsia"/>
          <w:i/>
          <w:iCs/>
          <w:sz w:val="24"/>
          <w:szCs w:val="24"/>
        </w:rPr>
        <w:t>（项目名称、编号)</w:t>
      </w:r>
      <w:r>
        <w:rPr>
          <w:rFonts w:hint="eastAsia" w:cs="仿宋" w:asciiTheme="minorEastAsia" w:hAnsiTheme="minorEastAsia" w:eastAsiaTheme="minorEastAsia"/>
          <w:sz w:val="24"/>
          <w:szCs w:val="24"/>
        </w:rPr>
        <w:t>的采购活动，现有以下内容(或条款)存在疑问(或无法理解)，特提出询问。</w:t>
      </w:r>
    </w:p>
    <w:p w14:paraId="2D28769D">
      <w:pPr>
        <w:adjustRightInd w:val="0"/>
        <w:snapToGrid w:val="0"/>
        <w:spacing w:line="360" w:lineRule="auto"/>
        <w:ind w:firstLine="480" w:firstLineChars="200"/>
        <w:outlineLvl w:val="1"/>
        <w:rPr>
          <w:rFonts w:cs="仿宋" w:asciiTheme="minorEastAsia" w:hAnsiTheme="minorEastAsia" w:eastAsiaTheme="minorEastAsia"/>
          <w:sz w:val="24"/>
          <w:szCs w:val="24"/>
        </w:rPr>
      </w:pPr>
      <w:bookmarkStart w:id="83" w:name="_Toc9092"/>
      <w:bookmarkStart w:id="84" w:name="_Toc26386"/>
      <w:r>
        <w:rPr>
          <w:rFonts w:hint="eastAsia" w:cs="仿宋" w:asciiTheme="minorEastAsia" w:hAnsiTheme="minorEastAsia" w:eastAsiaTheme="minorEastAsia"/>
          <w:sz w:val="24"/>
          <w:szCs w:val="24"/>
        </w:rPr>
        <w:t>一、(事项一)</w:t>
      </w:r>
      <w:bookmarkEnd w:id="83"/>
      <w:bookmarkEnd w:id="84"/>
    </w:p>
    <w:p w14:paraId="207DA16B">
      <w:pPr>
        <w:adjustRightInd w:val="0"/>
        <w:snapToGrid w:val="0"/>
        <w:spacing w:line="360" w:lineRule="auto"/>
        <w:ind w:firstLine="480" w:firstLineChars="200"/>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1、(内容或条款)</w:t>
      </w:r>
    </w:p>
    <w:p w14:paraId="18E7AE22">
      <w:pPr>
        <w:adjustRightInd w:val="0"/>
        <w:snapToGrid w:val="0"/>
        <w:spacing w:line="360" w:lineRule="auto"/>
        <w:ind w:firstLine="480" w:firstLineChars="200"/>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2、(说明疑问或无法理解原因)</w:t>
      </w:r>
    </w:p>
    <w:p w14:paraId="438D17FA">
      <w:pPr>
        <w:adjustRightInd w:val="0"/>
        <w:snapToGrid w:val="0"/>
        <w:spacing w:line="360" w:lineRule="auto"/>
        <w:ind w:firstLine="480" w:firstLineChars="200"/>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3、(建议)</w:t>
      </w:r>
    </w:p>
    <w:p w14:paraId="7797EC4A">
      <w:pPr>
        <w:adjustRightInd w:val="0"/>
        <w:snapToGrid w:val="0"/>
        <w:spacing w:line="360" w:lineRule="auto"/>
        <w:ind w:firstLine="480" w:firstLineChars="200"/>
        <w:outlineLvl w:val="1"/>
        <w:rPr>
          <w:rFonts w:cs="仿宋" w:asciiTheme="minorEastAsia" w:hAnsiTheme="minorEastAsia" w:eastAsiaTheme="minorEastAsia"/>
          <w:sz w:val="24"/>
          <w:szCs w:val="24"/>
        </w:rPr>
      </w:pPr>
      <w:bookmarkStart w:id="85" w:name="_Toc9273"/>
      <w:bookmarkStart w:id="86" w:name="_Toc17582"/>
      <w:r>
        <w:rPr>
          <w:rFonts w:hint="eastAsia" w:cs="仿宋" w:asciiTheme="minorEastAsia" w:hAnsiTheme="minorEastAsia" w:eastAsiaTheme="minorEastAsia"/>
          <w:sz w:val="24"/>
          <w:szCs w:val="24"/>
        </w:rPr>
        <w:t>二、(事项二)</w:t>
      </w:r>
      <w:bookmarkEnd w:id="85"/>
      <w:bookmarkEnd w:id="86"/>
    </w:p>
    <w:p w14:paraId="690907B4">
      <w:pPr>
        <w:adjustRightInd w:val="0"/>
        <w:snapToGrid w:val="0"/>
        <w:spacing w:line="360" w:lineRule="auto"/>
        <w:ind w:firstLine="480" w:firstLineChars="200"/>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w:t>
      </w:r>
    </w:p>
    <w:p w14:paraId="75CECCA5">
      <w:pPr>
        <w:adjustRightInd w:val="0"/>
        <w:snapToGrid w:val="0"/>
        <w:spacing w:line="360" w:lineRule="auto"/>
        <w:ind w:firstLine="480" w:firstLineChars="200"/>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 xml:space="preserve">随附相关证明材料如下： </w:t>
      </w:r>
    </w:p>
    <w:p w14:paraId="54BB9830">
      <w:pPr>
        <w:spacing w:line="360" w:lineRule="auto"/>
        <w:ind w:firstLine="4228" w:firstLineChars="1762"/>
        <w:rPr>
          <w:rFonts w:asciiTheme="minorEastAsia" w:hAnsiTheme="minorEastAsia" w:eastAsiaTheme="minorEastAsia"/>
          <w:sz w:val="24"/>
          <w:u w:val="single"/>
        </w:rPr>
      </w:pPr>
      <w:r>
        <w:rPr>
          <w:rFonts w:hint="eastAsia" w:asciiTheme="minorEastAsia" w:hAnsiTheme="minorEastAsia" w:eastAsiaTheme="minorEastAsia"/>
          <w:sz w:val="24"/>
        </w:rPr>
        <w:t>联 系 人：</w:t>
      </w:r>
      <w:r>
        <w:rPr>
          <w:rFonts w:hint="eastAsia" w:asciiTheme="minorEastAsia" w:hAnsiTheme="minorEastAsia" w:eastAsiaTheme="minorEastAsia"/>
          <w:sz w:val="24"/>
          <w:u w:val="single"/>
        </w:rPr>
        <w:t xml:space="preserve">              </w:t>
      </w:r>
    </w:p>
    <w:p w14:paraId="7163D2CA">
      <w:pPr>
        <w:spacing w:line="360" w:lineRule="auto"/>
        <w:ind w:firstLine="4228" w:firstLineChars="1762"/>
        <w:rPr>
          <w:rFonts w:asciiTheme="minorEastAsia" w:hAnsiTheme="minorEastAsia" w:eastAsiaTheme="minorEastAsia"/>
          <w:sz w:val="24"/>
          <w:u w:val="single"/>
        </w:rPr>
      </w:pPr>
      <w:r>
        <w:rPr>
          <w:rFonts w:hint="eastAsia" w:asciiTheme="minorEastAsia" w:hAnsiTheme="minorEastAsia" w:eastAsiaTheme="minorEastAsia"/>
          <w:sz w:val="24"/>
        </w:rPr>
        <w:t>联系电话：</w:t>
      </w:r>
      <w:r>
        <w:rPr>
          <w:rFonts w:hint="eastAsia" w:asciiTheme="minorEastAsia" w:hAnsiTheme="minorEastAsia" w:eastAsiaTheme="minorEastAsia"/>
          <w:sz w:val="24"/>
          <w:u w:val="single"/>
        </w:rPr>
        <w:t xml:space="preserve">              </w:t>
      </w:r>
    </w:p>
    <w:p w14:paraId="7A61DAB9">
      <w:pPr>
        <w:tabs>
          <w:tab w:val="left" w:pos="630"/>
        </w:tabs>
        <w:spacing w:line="360" w:lineRule="auto"/>
        <w:ind w:firstLine="4228" w:firstLineChars="1762"/>
        <w:rPr>
          <w:rFonts w:asciiTheme="minorEastAsia" w:hAnsiTheme="minorEastAsia" w:eastAsiaTheme="minorEastAsia"/>
          <w:sz w:val="24"/>
          <w:u w:val="single"/>
        </w:rPr>
      </w:pPr>
      <w:r>
        <w:rPr>
          <w:rFonts w:hint="eastAsia" w:asciiTheme="minorEastAsia" w:hAnsiTheme="minorEastAsia" w:eastAsiaTheme="minorEastAsia"/>
          <w:sz w:val="24"/>
        </w:rPr>
        <w:t>日    期：</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p>
    <w:p w14:paraId="2B6C1F0F">
      <w:pPr>
        <w:rPr>
          <w:rFonts w:asciiTheme="minorEastAsia" w:hAnsiTheme="minorEastAsia" w:eastAsiaTheme="minorEastAsia"/>
          <w:b/>
          <w:sz w:val="52"/>
        </w:rPr>
      </w:pPr>
      <w:r>
        <w:rPr>
          <w:rFonts w:hint="eastAsia" w:ascii="仿宋" w:hAnsi="仿宋" w:eastAsia="仿宋" w:cs="仿宋"/>
          <w:b/>
          <w:bCs/>
          <w:sz w:val="32"/>
          <w:szCs w:val="44"/>
        </w:rPr>
        <w:br w:type="page"/>
      </w:r>
    </w:p>
    <w:p w14:paraId="20362BAA">
      <w:pPr>
        <w:jc w:val="center"/>
        <w:outlineLvl w:val="1"/>
        <w:rPr>
          <w:rFonts w:ascii="仿宋" w:hAnsi="仿宋" w:eastAsia="仿宋" w:cs="仿宋"/>
          <w:b/>
          <w:bCs/>
          <w:sz w:val="32"/>
          <w:szCs w:val="44"/>
        </w:rPr>
      </w:pPr>
      <w:bookmarkStart w:id="87" w:name="_Toc6990"/>
      <w:bookmarkStart w:id="88" w:name="_Toc26673"/>
      <w:r>
        <w:rPr>
          <w:rFonts w:hint="eastAsia" w:ascii="仿宋" w:hAnsi="仿宋" w:eastAsia="仿宋" w:cs="仿宋"/>
          <w:b/>
          <w:bCs/>
          <w:sz w:val="32"/>
          <w:szCs w:val="44"/>
        </w:rPr>
        <w:t>质疑函范本</w:t>
      </w:r>
      <w:bookmarkEnd w:id="87"/>
      <w:bookmarkEnd w:id="88"/>
    </w:p>
    <w:p w14:paraId="6DA5BF9E">
      <w:pPr>
        <w:adjustRightInd w:val="0"/>
        <w:snapToGrid w:val="0"/>
        <w:spacing w:before="312" w:beforeLines="100" w:line="360" w:lineRule="auto"/>
        <w:outlineLvl w:val="1"/>
        <w:rPr>
          <w:rFonts w:cs="仿宋" w:asciiTheme="minorEastAsia" w:hAnsiTheme="minorEastAsia" w:eastAsiaTheme="minorEastAsia"/>
          <w:b/>
          <w:bCs/>
          <w:sz w:val="24"/>
          <w:szCs w:val="24"/>
        </w:rPr>
      </w:pPr>
      <w:bookmarkStart w:id="89" w:name="_Toc2994"/>
      <w:bookmarkStart w:id="90" w:name="_Toc29510"/>
      <w:r>
        <w:rPr>
          <w:rFonts w:hint="eastAsia" w:cs="仿宋" w:asciiTheme="minorEastAsia" w:hAnsiTheme="minorEastAsia" w:eastAsiaTheme="minorEastAsia"/>
          <w:b/>
          <w:bCs/>
          <w:sz w:val="24"/>
          <w:szCs w:val="24"/>
        </w:rPr>
        <w:t>一、质疑供应商基本信息</w:t>
      </w:r>
      <w:bookmarkEnd w:id="89"/>
      <w:bookmarkEnd w:id="90"/>
    </w:p>
    <w:p w14:paraId="58523A35">
      <w:pPr>
        <w:adjustRightInd w:val="0"/>
        <w:snapToGrid w:val="0"/>
        <w:spacing w:line="360" w:lineRule="auto"/>
        <w:rPr>
          <w:rFonts w:cs="仿宋" w:asciiTheme="minorEastAsia" w:hAnsiTheme="minorEastAsia" w:eastAsiaTheme="minorEastAsia"/>
          <w:sz w:val="24"/>
          <w:szCs w:val="24"/>
          <w:u w:val="dotted"/>
        </w:rPr>
      </w:pPr>
      <w:r>
        <w:rPr>
          <w:rFonts w:hint="eastAsia" w:cs="仿宋" w:asciiTheme="minorEastAsia" w:hAnsiTheme="minorEastAsia" w:eastAsiaTheme="minorEastAsia"/>
          <w:sz w:val="24"/>
          <w:szCs w:val="24"/>
        </w:rPr>
        <w:t>质疑供应商：</w:t>
      </w:r>
      <w:r>
        <w:rPr>
          <w:rFonts w:hint="eastAsia" w:cs="仿宋" w:asciiTheme="minorEastAsia" w:hAnsiTheme="minorEastAsia" w:eastAsiaTheme="minorEastAsia"/>
          <w:sz w:val="24"/>
          <w:szCs w:val="24"/>
          <w:u w:val="dotted"/>
        </w:rPr>
        <w:t xml:space="preserve">                                        </w:t>
      </w:r>
    </w:p>
    <w:p w14:paraId="3ABB03A6">
      <w:pPr>
        <w:adjustRightInd w:val="0"/>
        <w:snapToGrid w:val="0"/>
        <w:spacing w:line="360" w:lineRule="auto"/>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地址：</w:t>
      </w:r>
      <w:r>
        <w:rPr>
          <w:rFonts w:hint="eastAsia" w:cs="仿宋" w:asciiTheme="minorEastAsia" w:hAnsiTheme="minorEastAsia" w:eastAsiaTheme="minorEastAsia"/>
          <w:sz w:val="24"/>
          <w:szCs w:val="24"/>
          <w:u w:val="dotted"/>
        </w:rPr>
        <w:t xml:space="preserve">                          </w:t>
      </w:r>
      <w:r>
        <w:rPr>
          <w:rFonts w:hint="eastAsia" w:cs="仿宋" w:asciiTheme="minorEastAsia" w:hAnsiTheme="minorEastAsia" w:eastAsiaTheme="minorEastAsia"/>
          <w:sz w:val="24"/>
          <w:szCs w:val="24"/>
        </w:rPr>
        <w:t>邮编：</w:t>
      </w:r>
      <w:r>
        <w:rPr>
          <w:rFonts w:hint="eastAsia" w:cs="仿宋" w:asciiTheme="minorEastAsia" w:hAnsiTheme="minorEastAsia" w:eastAsiaTheme="minorEastAsia"/>
          <w:sz w:val="24"/>
          <w:szCs w:val="24"/>
          <w:u w:val="dotted"/>
        </w:rPr>
        <w:t xml:space="preserve">              </w:t>
      </w:r>
    </w:p>
    <w:p w14:paraId="33EE7995">
      <w:pPr>
        <w:adjustRightInd w:val="0"/>
        <w:snapToGrid w:val="0"/>
        <w:spacing w:line="360" w:lineRule="auto"/>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联系人：</w:t>
      </w:r>
      <w:r>
        <w:rPr>
          <w:rFonts w:hint="eastAsia" w:cs="仿宋" w:asciiTheme="minorEastAsia" w:hAnsiTheme="minorEastAsia" w:eastAsiaTheme="minorEastAsia"/>
          <w:sz w:val="24"/>
          <w:szCs w:val="24"/>
          <w:u w:val="dotted"/>
        </w:rPr>
        <w:t xml:space="preserve">                      </w:t>
      </w:r>
      <w:r>
        <w:rPr>
          <w:rFonts w:hint="eastAsia" w:cs="仿宋" w:asciiTheme="minorEastAsia" w:hAnsiTheme="minorEastAsia" w:eastAsiaTheme="minorEastAsia"/>
          <w:sz w:val="24"/>
          <w:szCs w:val="24"/>
        </w:rPr>
        <w:t>联系电话：</w:t>
      </w:r>
      <w:r>
        <w:rPr>
          <w:rFonts w:hint="eastAsia" w:cs="仿宋" w:asciiTheme="minorEastAsia" w:hAnsiTheme="minorEastAsia" w:eastAsiaTheme="minorEastAsia"/>
          <w:sz w:val="24"/>
          <w:szCs w:val="24"/>
          <w:u w:val="dotted"/>
        </w:rPr>
        <w:t xml:space="preserve">            </w:t>
      </w:r>
    </w:p>
    <w:p w14:paraId="0AD703B9">
      <w:pPr>
        <w:adjustRightInd w:val="0"/>
        <w:snapToGrid w:val="0"/>
        <w:spacing w:line="360" w:lineRule="auto"/>
        <w:rPr>
          <w:rFonts w:cs="仿宋" w:asciiTheme="minorEastAsia" w:hAnsiTheme="minorEastAsia" w:eastAsiaTheme="minorEastAsia"/>
          <w:sz w:val="24"/>
          <w:szCs w:val="24"/>
          <w:u w:val="dotted"/>
        </w:rPr>
      </w:pPr>
      <w:r>
        <w:rPr>
          <w:rFonts w:hint="eastAsia" w:cs="仿宋" w:asciiTheme="minorEastAsia" w:hAnsiTheme="minorEastAsia" w:eastAsiaTheme="minorEastAsia"/>
          <w:sz w:val="24"/>
          <w:szCs w:val="24"/>
        </w:rPr>
        <w:t>授权代表：</w:t>
      </w:r>
      <w:r>
        <w:rPr>
          <w:rFonts w:hint="eastAsia" w:cs="仿宋" w:asciiTheme="minorEastAsia" w:hAnsiTheme="minorEastAsia" w:eastAsiaTheme="minorEastAsia"/>
          <w:sz w:val="24"/>
          <w:szCs w:val="24"/>
          <w:u w:val="dotted"/>
        </w:rPr>
        <w:t xml:space="preserve">                                          </w:t>
      </w:r>
    </w:p>
    <w:p w14:paraId="73CD29B4">
      <w:pPr>
        <w:adjustRightInd w:val="0"/>
        <w:snapToGrid w:val="0"/>
        <w:spacing w:line="360" w:lineRule="auto"/>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联系电话：</w:t>
      </w:r>
      <w:r>
        <w:rPr>
          <w:rFonts w:hint="eastAsia" w:cs="仿宋" w:asciiTheme="minorEastAsia" w:hAnsiTheme="minorEastAsia" w:eastAsiaTheme="minorEastAsia"/>
          <w:sz w:val="24"/>
          <w:szCs w:val="24"/>
          <w:u w:val="dotted"/>
        </w:rPr>
        <w:t xml:space="preserve">                                          </w:t>
      </w:r>
    </w:p>
    <w:p w14:paraId="1F816D47">
      <w:pPr>
        <w:adjustRightInd w:val="0"/>
        <w:snapToGrid w:val="0"/>
        <w:spacing w:line="360" w:lineRule="auto"/>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地址：</w:t>
      </w:r>
      <w:r>
        <w:rPr>
          <w:rFonts w:cs="仿宋" w:asciiTheme="minorEastAsia" w:hAnsiTheme="minorEastAsia" w:eastAsiaTheme="minorEastAsia"/>
          <w:sz w:val="24"/>
          <w:szCs w:val="24"/>
        </w:rPr>
        <w:t xml:space="preserve"> </w:t>
      </w:r>
      <w:r>
        <w:rPr>
          <w:rFonts w:hint="eastAsia" w:cs="仿宋" w:asciiTheme="minorEastAsia" w:hAnsiTheme="minorEastAsia" w:eastAsiaTheme="minorEastAsia"/>
          <w:sz w:val="24"/>
          <w:szCs w:val="24"/>
          <w:u w:val="dotted"/>
        </w:rPr>
        <w:t xml:space="preserve">                        </w:t>
      </w:r>
      <w:r>
        <w:rPr>
          <w:rFonts w:hint="eastAsia" w:cs="仿宋" w:asciiTheme="minorEastAsia" w:hAnsiTheme="minorEastAsia" w:eastAsiaTheme="minorEastAsia"/>
          <w:sz w:val="24"/>
          <w:szCs w:val="24"/>
        </w:rPr>
        <w:t>邮编：</w:t>
      </w:r>
      <w:r>
        <w:rPr>
          <w:rFonts w:hint="eastAsia" w:cs="仿宋" w:asciiTheme="minorEastAsia" w:hAnsiTheme="minorEastAsia" w:eastAsiaTheme="minorEastAsia"/>
          <w:sz w:val="24"/>
          <w:szCs w:val="24"/>
          <w:u w:val="dotted"/>
        </w:rPr>
        <w:t xml:space="preserve">               </w:t>
      </w:r>
    </w:p>
    <w:p w14:paraId="38BD0C68">
      <w:pPr>
        <w:adjustRightInd w:val="0"/>
        <w:snapToGrid w:val="0"/>
        <w:spacing w:line="360" w:lineRule="auto"/>
        <w:outlineLvl w:val="1"/>
        <w:rPr>
          <w:rFonts w:cs="仿宋" w:asciiTheme="minorEastAsia" w:hAnsiTheme="minorEastAsia" w:eastAsiaTheme="minorEastAsia"/>
          <w:b/>
          <w:bCs/>
          <w:sz w:val="24"/>
          <w:szCs w:val="24"/>
        </w:rPr>
      </w:pPr>
      <w:bookmarkStart w:id="91" w:name="_Toc28130"/>
      <w:bookmarkStart w:id="92" w:name="_Toc31042"/>
      <w:r>
        <w:rPr>
          <w:rFonts w:hint="eastAsia" w:cs="仿宋" w:asciiTheme="minorEastAsia" w:hAnsiTheme="minorEastAsia" w:eastAsiaTheme="minorEastAsia"/>
          <w:b/>
          <w:bCs/>
          <w:sz w:val="24"/>
          <w:szCs w:val="24"/>
        </w:rPr>
        <w:t>二、质疑项目基本情况</w:t>
      </w:r>
      <w:bookmarkEnd w:id="91"/>
      <w:bookmarkEnd w:id="92"/>
    </w:p>
    <w:p w14:paraId="2B1C8966">
      <w:pPr>
        <w:adjustRightInd w:val="0"/>
        <w:snapToGrid w:val="0"/>
        <w:spacing w:line="360" w:lineRule="auto"/>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质疑项目的名称：</w:t>
      </w:r>
      <w:r>
        <w:rPr>
          <w:rFonts w:hint="eastAsia" w:cs="仿宋" w:asciiTheme="minorEastAsia" w:hAnsiTheme="minorEastAsia" w:eastAsiaTheme="minorEastAsia"/>
          <w:sz w:val="24"/>
          <w:szCs w:val="24"/>
          <w:u w:val="dotted"/>
        </w:rPr>
        <w:t xml:space="preserve">                                    </w:t>
      </w:r>
    </w:p>
    <w:p w14:paraId="53EA06D0">
      <w:pPr>
        <w:adjustRightInd w:val="0"/>
        <w:snapToGrid w:val="0"/>
        <w:spacing w:line="360" w:lineRule="auto"/>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质疑项目的编号：</w:t>
      </w:r>
      <w:r>
        <w:rPr>
          <w:rFonts w:hint="eastAsia" w:cs="仿宋" w:asciiTheme="minorEastAsia" w:hAnsiTheme="minorEastAsia" w:eastAsiaTheme="minorEastAsia"/>
          <w:sz w:val="24"/>
          <w:szCs w:val="24"/>
          <w:u w:val="dotted"/>
        </w:rPr>
        <w:t xml:space="preserve">               </w:t>
      </w:r>
      <w:r>
        <w:rPr>
          <w:rFonts w:hint="eastAsia" w:cs="仿宋" w:asciiTheme="minorEastAsia" w:hAnsiTheme="minorEastAsia" w:eastAsiaTheme="minorEastAsia"/>
          <w:sz w:val="24"/>
          <w:szCs w:val="24"/>
        </w:rPr>
        <w:t>包号：</w:t>
      </w:r>
      <w:r>
        <w:rPr>
          <w:rFonts w:hint="eastAsia" w:cs="仿宋" w:asciiTheme="minorEastAsia" w:hAnsiTheme="minorEastAsia" w:eastAsiaTheme="minorEastAsia"/>
          <w:sz w:val="24"/>
          <w:szCs w:val="24"/>
          <w:u w:val="dotted"/>
        </w:rPr>
        <w:t xml:space="preserve">               </w:t>
      </w:r>
    </w:p>
    <w:p w14:paraId="018BFDEA">
      <w:pPr>
        <w:adjustRightInd w:val="0"/>
        <w:snapToGrid w:val="0"/>
        <w:spacing w:line="360" w:lineRule="auto"/>
        <w:rPr>
          <w:rFonts w:cs="仿宋" w:asciiTheme="minorEastAsia" w:hAnsiTheme="minorEastAsia" w:eastAsiaTheme="minorEastAsia"/>
          <w:sz w:val="24"/>
          <w:szCs w:val="24"/>
          <w:u w:val="dotted"/>
        </w:rPr>
      </w:pPr>
      <w:r>
        <w:rPr>
          <w:rFonts w:hint="eastAsia" w:cs="仿宋" w:asciiTheme="minorEastAsia" w:hAnsiTheme="minorEastAsia" w:eastAsiaTheme="minorEastAsia"/>
          <w:sz w:val="24"/>
          <w:szCs w:val="24"/>
        </w:rPr>
        <w:t>采购人名称：</w:t>
      </w:r>
      <w:r>
        <w:rPr>
          <w:rFonts w:hint="eastAsia" w:cs="仿宋" w:asciiTheme="minorEastAsia" w:hAnsiTheme="minorEastAsia" w:eastAsiaTheme="minorEastAsia"/>
          <w:sz w:val="24"/>
          <w:szCs w:val="24"/>
          <w:u w:val="dotted"/>
        </w:rPr>
        <w:t xml:space="preserve">                                        </w:t>
      </w:r>
    </w:p>
    <w:p w14:paraId="0D32C5E4">
      <w:pPr>
        <w:adjustRightInd w:val="0"/>
        <w:snapToGrid w:val="0"/>
        <w:spacing w:line="360" w:lineRule="auto"/>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采购文件获取日期：</w:t>
      </w:r>
      <w:r>
        <w:rPr>
          <w:rFonts w:hint="eastAsia" w:cs="仿宋" w:asciiTheme="minorEastAsia" w:hAnsiTheme="minorEastAsia" w:eastAsiaTheme="minorEastAsia"/>
          <w:sz w:val="24"/>
          <w:szCs w:val="24"/>
          <w:u w:val="dotted"/>
        </w:rPr>
        <w:t xml:space="preserve">                                  </w:t>
      </w:r>
    </w:p>
    <w:p w14:paraId="491153F2">
      <w:pPr>
        <w:adjustRightInd w:val="0"/>
        <w:snapToGrid w:val="0"/>
        <w:spacing w:line="360" w:lineRule="auto"/>
        <w:outlineLvl w:val="1"/>
        <w:rPr>
          <w:rFonts w:cs="仿宋" w:asciiTheme="minorEastAsia" w:hAnsiTheme="minorEastAsia" w:eastAsiaTheme="minorEastAsia"/>
          <w:b/>
          <w:bCs/>
          <w:sz w:val="24"/>
          <w:szCs w:val="24"/>
        </w:rPr>
      </w:pPr>
      <w:bookmarkStart w:id="93" w:name="_Toc6486"/>
      <w:bookmarkStart w:id="94" w:name="_Toc20587"/>
      <w:r>
        <w:rPr>
          <w:rFonts w:hint="eastAsia" w:cs="仿宋" w:asciiTheme="minorEastAsia" w:hAnsiTheme="minorEastAsia" w:eastAsiaTheme="minorEastAsia"/>
          <w:b/>
          <w:bCs/>
          <w:sz w:val="24"/>
          <w:szCs w:val="24"/>
        </w:rPr>
        <w:t>三、质疑事项具体内容</w:t>
      </w:r>
      <w:bookmarkEnd w:id="93"/>
      <w:bookmarkEnd w:id="94"/>
    </w:p>
    <w:p w14:paraId="2758D114">
      <w:pPr>
        <w:adjustRightInd w:val="0"/>
        <w:snapToGrid w:val="0"/>
        <w:spacing w:line="360" w:lineRule="auto"/>
        <w:rPr>
          <w:rFonts w:cs="仿宋" w:asciiTheme="minorEastAsia" w:hAnsiTheme="minorEastAsia" w:eastAsiaTheme="minorEastAsia"/>
          <w:sz w:val="24"/>
          <w:szCs w:val="24"/>
          <w:u w:val="dotted"/>
        </w:rPr>
      </w:pPr>
      <w:r>
        <w:rPr>
          <w:rFonts w:hint="eastAsia" w:cs="仿宋" w:asciiTheme="minorEastAsia" w:hAnsiTheme="minorEastAsia" w:eastAsiaTheme="minorEastAsia"/>
          <w:sz w:val="24"/>
          <w:szCs w:val="24"/>
        </w:rPr>
        <w:t>质疑事项1：</w:t>
      </w:r>
      <w:r>
        <w:rPr>
          <w:rFonts w:hint="eastAsia" w:cs="仿宋" w:asciiTheme="minorEastAsia" w:hAnsiTheme="minorEastAsia" w:eastAsiaTheme="minorEastAsia"/>
          <w:sz w:val="24"/>
          <w:szCs w:val="24"/>
          <w:u w:val="dotted"/>
        </w:rPr>
        <w:t xml:space="preserve">                                         </w:t>
      </w:r>
    </w:p>
    <w:p w14:paraId="0BFA22BD">
      <w:pPr>
        <w:adjustRightInd w:val="0"/>
        <w:snapToGrid w:val="0"/>
        <w:spacing w:line="360" w:lineRule="auto"/>
        <w:rPr>
          <w:rFonts w:cs="仿宋" w:asciiTheme="minorEastAsia" w:hAnsiTheme="minorEastAsia" w:eastAsiaTheme="minorEastAsia"/>
          <w:sz w:val="24"/>
          <w:szCs w:val="24"/>
          <w:u w:val="dotted"/>
        </w:rPr>
      </w:pPr>
      <w:r>
        <w:rPr>
          <w:rFonts w:hint="eastAsia" w:cs="仿宋" w:asciiTheme="minorEastAsia" w:hAnsiTheme="minorEastAsia" w:eastAsiaTheme="minorEastAsia"/>
          <w:sz w:val="24"/>
          <w:szCs w:val="24"/>
        </w:rPr>
        <w:t>事实依据：</w:t>
      </w:r>
      <w:r>
        <w:rPr>
          <w:rFonts w:hint="eastAsia" w:cs="仿宋" w:asciiTheme="minorEastAsia" w:hAnsiTheme="minorEastAsia" w:eastAsiaTheme="minorEastAsia"/>
          <w:sz w:val="24"/>
          <w:szCs w:val="24"/>
          <w:u w:val="dotted"/>
        </w:rPr>
        <w:t xml:space="preserve">                                          </w:t>
      </w:r>
    </w:p>
    <w:p w14:paraId="5413DA2D">
      <w:pPr>
        <w:adjustRightInd w:val="0"/>
        <w:snapToGrid w:val="0"/>
        <w:spacing w:line="360" w:lineRule="auto"/>
        <w:rPr>
          <w:rFonts w:cs="仿宋" w:asciiTheme="minorEastAsia" w:hAnsiTheme="minorEastAsia" w:eastAsiaTheme="minorEastAsia"/>
          <w:sz w:val="24"/>
          <w:szCs w:val="24"/>
        </w:rPr>
      </w:pPr>
      <w:r>
        <w:rPr>
          <w:rFonts w:hint="eastAsia" w:cs="仿宋" w:asciiTheme="minorEastAsia" w:hAnsiTheme="minorEastAsia" w:eastAsiaTheme="minorEastAsia"/>
          <w:sz w:val="24"/>
          <w:szCs w:val="24"/>
          <w:u w:val="dotted"/>
        </w:rPr>
        <w:t xml:space="preserve">                                                    </w:t>
      </w:r>
    </w:p>
    <w:p w14:paraId="1AD9CD9A">
      <w:pPr>
        <w:adjustRightInd w:val="0"/>
        <w:snapToGrid w:val="0"/>
        <w:spacing w:line="360" w:lineRule="auto"/>
        <w:rPr>
          <w:rFonts w:cs="仿宋" w:asciiTheme="minorEastAsia" w:hAnsiTheme="minorEastAsia" w:eastAsiaTheme="minorEastAsia"/>
          <w:sz w:val="24"/>
          <w:szCs w:val="24"/>
          <w:u w:val="dotted"/>
        </w:rPr>
      </w:pPr>
      <w:r>
        <w:rPr>
          <w:rFonts w:hint="eastAsia" w:cs="仿宋" w:asciiTheme="minorEastAsia" w:hAnsiTheme="minorEastAsia" w:eastAsiaTheme="minorEastAsia"/>
          <w:sz w:val="24"/>
          <w:szCs w:val="24"/>
        </w:rPr>
        <w:t>法律依据：</w:t>
      </w:r>
      <w:r>
        <w:rPr>
          <w:rFonts w:hint="eastAsia" w:cs="仿宋" w:asciiTheme="minorEastAsia" w:hAnsiTheme="minorEastAsia" w:eastAsiaTheme="minorEastAsia"/>
          <w:sz w:val="24"/>
          <w:szCs w:val="24"/>
          <w:u w:val="dotted"/>
        </w:rPr>
        <w:t xml:space="preserve">                                          </w:t>
      </w:r>
    </w:p>
    <w:p w14:paraId="4030BF01">
      <w:pPr>
        <w:adjustRightInd w:val="0"/>
        <w:snapToGrid w:val="0"/>
        <w:spacing w:line="360" w:lineRule="auto"/>
        <w:rPr>
          <w:rFonts w:cs="仿宋" w:asciiTheme="minorEastAsia" w:hAnsiTheme="minorEastAsia" w:eastAsiaTheme="minorEastAsia"/>
          <w:sz w:val="24"/>
          <w:szCs w:val="24"/>
          <w:u w:val="dotted"/>
        </w:rPr>
      </w:pPr>
      <w:r>
        <w:rPr>
          <w:rFonts w:hint="eastAsia" w:cs="仿宋" w:asciiTheme="minorEastAsia" w:hAnsiTheme="minorEastAsia" w:eastAsiaTheme="minorEastAsia"/>
          <w:sz w:val="24"/>
          <w:szCs w:val="24"/>
          <w:u w:val="dotted"/>
        </w:rPr>
        <w:t xml:space="preserve">                                                    </w:t>
      </w:r>
    </w:p>
    <w:p w14:paraId="549198F5">
      <w:pPr>
        <w:adjustRightInd w:val="0"/>
        <w:snapToGrid w:val="0"/>
        <w:spacing w:line="360" w:lineRule="auto"/>
        <w:rPr>
          <w:rFonts w:cs="仿宋" w:asciiTheme="minorEastAsia" w:hAnsiTheme="minorEastAsia" w:eastAsiaTheme="minorEastAsia"/>
          <w:sz w:val="24"/>
          <w:szCs w:val="24"/>
          <w:u w:val="dotted"/>
        </w:rPr>
      </w:pPr>
      <w:r>
        <w:rPr>
          <w:rFonts w:hint="eastAsia" w:cs="仿宋" w:asciiTheme="minorEastAsia" w:hAnsiTheme="minorEastAsia" w:eastAsiaTheme="minorEastAsia"/>
          <w:sz w:val="24"/>
          <w:szCs w:val="24"/>
        </w:rPr>
        <w:t>质疑事项2</w:t>
      </w:r>
    </w:p>
    <w:p w14:paraId="69025D17">
      <w:pPr>
        <w:adjustRightInd w:val="0"/>
        <w:snapToGrid w:val="0"/>
        <w:spacing w:line="360" w:lineRule="auto"/>
        <w:rPr>
          <w:rFonts w:cs="仿宋" w:asciiTheme="minorEastAsia" w:hAnsiTheme="minorEastAsia" w:eastAsiaTheme="minorEastAsia"/>
          <w:sz w:val="24"/>
          <w:szCs w:val="24"/>
        </w:rPr>
      </w:pPr>
      <w:r>
        <w:rPr>
          <w:rFonts w:hint="eastAsia" w:cs="仿宋" w:asciiTheme="minorEastAsia" w:hAnsiTheme="minorEastAsia" w:eastAsiaTheme="minorEastAsia"/>
          <w:sz w:val="24"/>
          <w:szCs w:val="24"/>
        </w:rPr>
        <w:t>……</w:t>
      </w:r>
    </w:p>
    <w:p w14:paraId="6A115CD1">
      <w:pPr>
        <w:adjustRightInd w:val="0"/>
        <w:snapToGrid w:val="0"/>
        <w:spacing w:line="360" w:lineRule="auto"/>
        <w:outlineLvl w:val="1"/>
        <w:rPr>
          <w:rFonts w:cs="仿宋" w:asciiTheme="minorEastAsia" w:hAnsiTheme="minorEastAsia" w:eastAsiaTheme="minorEastAsia"/>
          <w:b/>
          <w:bCs/>
          <w:sz w:val="24"/>
          <w:szCs w:val="24"/>
        </w:rPr>
      </w:pPr>
      <w:bookmarkStart w:id="95" w:name="_Toc20470"/>
      <w:bookmarkStart w:id="96" w:name="_Toc32755"/>
      <w:r>
        <w:rPr>
          <w:rFonts w:hint="eastAsia" w:cs="仿宋" w:asciiTheme="minorEastAsia" w:hAnsiTheme="minorEastAsia" w:eastAsiaTheme="minorEastAsia"/>
          <w:b/>
          <w:bCs/>
          <w:sz w:val="24"/>
          <w:szCs w:val="24"/>
        </w:rPr>
        <w:t>四、与质疑事项相关的质疑请求</w:t>
      </w:r>
      <w:bookmarkEnd w:id="95"/>
      <w:bookmarkEnd w:id="96"/>
    </w:p>
    <w:p w14:paraId="0B0A23E1">
      <w:pPr>
        <w:adjustRightInd w:val="0"/>
        <w:snapToGrid w:val="0"/>
        <w:spacing w:line="360" w:lineRule="auto"/>
        <w:rPr>
          <w:rFonts w:cs="仿宋" w:asciiTheme="minorEastAsia" w:hAnsiTheme="minorEastAsia" w:eastAsiaTheme="minorEastAsia"/>
          <w:sz w:val="24"/>
          <w:szCs w:val="24"/>
          <w:u w:val="dotted"/>
        </w:rPr>
      </w:pPr>
      <w:r>
        <w:rPr>
          <w:rFonts w:hint="eastAsia" w:cs="仿宋" w:asciiTheme="minorEastAsia" w:hAnsiTheme="minorEastAsia" w:eastAsiaTheme="minorEastAsia"/>
          <w:sz w:val="24"/>
          <w:szCs w:val="24"/>
        </w:rPr>
        <w:t>请求：</w:t>
      </w:r>
      <w:r>
        <w:rPr>
          <w:rFonts w:hint="eastAsia" w:cs="仿宋" w:asciiTheme="minorEastAsia" w:hAnsiTheme="minorEastAsia" w:eastAsiaTheme="minorEastAsia"/>
          <w:sz w:val="24"/>
          <w:szCs w:val="24"/>
          <w:u w:val="dotted"/>
        </w:rPr>
        <w:t xml:space="preserve">                                              </w:t>
      </w:r>
    </w:p>
    <w:p w14:paraId="155F3D0F">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签字(签章)：                   公章：                      </w:t>
      </w:r>
    </w:p>
    <w:p w14:paraId="68FAE384">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日期：    </w:t>
      </w:r>
    </w:p>
    <w:p w14:paraId="0E87B84A">
      <w:pPr>
        <w:widowControl/>
        <w:jc w:val="left"/>
        <w:rPr>
          <w:rFonts w:ascii="仿宋" w:hAnsi="仿宋" w:eastAsia="仿宋" w:cs="仿宋"/>
          <w:sz w:val="32"/>
          <w:szCs w:val="32"/>
        </w:rPr>
      </w:pPr>
      <w:r>
        <w:rPr>
          <w:rFonts w:ascii="仿宋" w:hAnsi="仿宋" w:eastAsia="仿宋" w:cs="仿宋"/>
          <w:sz w:val="32"/>
          <w:szCs w:val="32"/>
        </w:rPr>
        <w:br w:type="page"/>
      </w:r>
    </w:p>
    <w:p w14:paraId="5E8EB3D3">
      <w:pPr>
        <w:outlineLvl w:val="0"/>
        <w:rPr>
          <w:rFonts w:asciiTheme="minorEastAsia" w:hAnsiTheme="minorEastAsia" w:eastAsiaTheme="minorEastAsia"/>
          <w:b/>
          <w:sz w:val="28"/>
          <w:szCs w:val="32"/>
        </w:rPr>
      </w:pPr>
      <w:bookmarkStart w:id="97" w:name="_Toc8368"/>
      <w:bookmarkStart w:id="98" w:name="_Toc21667"/>
      <w:r>
        <w:rPr>
          <w:rFonts w:hint="eastAsia" w:asciiTheme="minorEastAsia" w:hAnsiTheme="minorEastAsia" w:eastAsiaTheme="minorEastAsia"/>
          <w:b/>
          <w:sz w:val="28"/>
          <w:szCs w:val="32"/>
        </w:rPr>
        <w:t>质疑函制作说明：</w:t>
      </w:r>
      <w:bookmarkEnd w:id="97"/>
      <w:bookmarkEnd w:id="98"/>
    </w:p>
    <w:p w14:paraId="5F6F77DB">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1.供应商提出质疑时，应提交质疑函和必要的证明材料。</w:t>
      </w:r>
    </w:p>
    <w:p w14:paraId="0DCB8834">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C85FDDA">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3.质疑供应商若对项目的某一分包进行质疑，质疑函中应列明具体分包号。</w:t>
      </w:r>
    </w:p>
    <w:p w14:paraId="0BC7A3BF">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4.质疑函的质疑事项应具体、明确，并有必要的事实依据和法律依据。</w:t>
      </w:r>
    </w:p>
    <w:p w14:paraId="630FAC17">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5.质疑函的质疑请求应与质疑事项相关。</w:t>
      </w:r>
    </w:p>
    <w:p w14:paraId="3C71D837">
      <w:pPr>
        <w:spacing w:line="360" w:lineRule="auto"/>
        <w:ind w:firstLine="435"/>
        <w:rPr>
          <w:rFonts w:asciiTheme="minorEastAsia" w:hAnsiTheme="minorEastAsia" w:eastAsiaTheme="minorEastAsia"/>
          <w:sz w:val="24"/>
        </w:rPr>
      </w:pPr>
      <w:r>
        <w:rPr>
          <w:rFonts w:hint="eastAsia" w:asciiTheme="minorEastAsia" w:hAnsiTheme="minorEastAsia" w:eastAsiaTheme="minorEastAsia"/>
          <w:sz w:val="24"/>
        </w:rPr>
        <w:t>6.质疑供应商为自然人的，质疑函应由本人签字；质疑供应商为法人或者其他组织的，质疑函应由法定代表人、主要负责人，或者其授权代表签字或者盖章，并加盖公章。</w:t>
      </w:r>
    </w:p>
    <w:sectPr>
      <w:headerReference r:id="rId8" w:type="default"/>
      <w:footerReference r:id="rId9"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宋体">
    <w:panose1 w:val="02010600030101010101"/>
    <w:charset w:val="86"/>
    <w:family w:val="auto"/>
    <w:pitch w:val="default"/>
    <w:sig w:usb0="00000003" w:usb1="288F0000" w:usb2="00000006" w:usb3="00000000" w:csb0="00040001"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altName w:val="Segoe Print"/>
    <w:panose1 w:val="02010609000101010101"/>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2C14BC">
    <w:pPr>
      <w:pStyle w:val="16"/>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BD1A5C">
    <w:pPr>
      <w:pStyle w:val="16"/>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137834">
    <w:pPr>
      <w:pStyle w:val="16"/>
      <w:rPr>
        <w:rFonts w:ascii="等线" w:hAnsi="等线" w:eastAsia="等线"/>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posOffset>2157730</wp:posOffset>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F3A237">
                          <w:pPr>
                            <w:pStyle w:val="16"/>
                            <w:rPr>
                              <w:sz w:val="21"/>
                              <w:szCs w:val="21"/>
                            </w:rPr>
                          </w:pPr>
                          <w:r>
                            <w:rPr>
                              <w:rFonts w:hint="eastAsia" w:ascii="宋体" w:hAnsi="宋体" w:eastAsia="宋体" w:cs="宋体"/>
                              <w:sz w:val="21"/>
                              <w:szCs w:val="21"/>
                            </w:rPr>
                            <w:t xml:space="preserve">第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ascii="宋体" w:hAnsi="宋体" w:eastAsia="宋体" w:cs="宋体"/>
                              <w:sz w:val="21"/>
                              <w:szCs w:val="21"/>
                            </w:rPr>
                            <w:t>101</w:t>
                          </w:r>
                          <w:r>
                            <w:rPr>
                              <w:rFonts w:hint="eastAsia" w:ascii="宋体" w:hAnsi="宋体" w:eastAsia="宋体" w:cs="宋体"/>
                              <w:sz w:val="21"/>
                              <w:szCs w:val="21"/>
                            </w:rPr>
                            <w:fldChar w:fldCharType="end"/>
                          </w:r>
                          <w:r>
                            <w:rPr>
                              <w:rFonts w:hint="eastAsia" w:ascii="宋体" w:hAnsi="宋体" w:eastAsia="宋体" w:cs="宋体"/>
                              <w:sz w:val="21"/>
                              <w:szCs w:val="21"/>
                            </w:rPr>
                            <w:t xml:space="preserve"> 页 共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NUMPAGES  \* MERGEFORMAT </w:instrText>
                          </w:r>
                          <w:r>
                            <w:rPr>
                              <w:rFonts w:hint="eastAsia" w:ascii="宋体" w:hAnsi="宋体" w:eastAsia="宋体" w:cs="宋体"/>
                              <w:sz w:val="21"/>
                              <w:szCs w:val="21"/>
                            </w:rPr>
                            <w:fldChar w:fldCharType="separate"/>
                          </w:r>
                          <w:r>
                            <w:rPr>
                              <w:rFonts w:ascii="宋体" w:hAnsi="宋体" w:eastAsia="宋体" w:cs="宋体"/>
                              <w:sz w:val="21"/>
                              <w:szCs w:val="21"/>
                            </w:rPr>
                            <w:t>122</w:t>
                          </w:r>
                          <w:r>
                            <w:rPr>
                              <w:rFonts w:hint="eastAsia" w:ascii="宋体" w:hAnsi="宋体" w:eastAsia="宋体" w:cs="宋体"/>
                              <w:sz w:val="21"/>
                              <w:szCs w:val="21"/>
                            </w:rPr>
                            <w:fldChar w:fldCharType="end"/>
                          </w:r>
                          <w:r>
                            <w:rPr>
                              <w:rFonts w:hint="eastAsia" w:ascii="宋体" w:hAnsi="宋体" w:eastAsia="宋体" w:cs="宋体"/>
                              <w:sz w:val="21"/>
                              <w:szCs w:val="21"/>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169.9pt;margin-top:0pt;height:144pt;width:144pt;mso-position-horizontal-relative:margin;mso-wrap-style:none;z-index:251659264;mso-width-relative:page;mso-height-relative:page;" filled="f" stroked="f" coordsize="21600,21600" o:gfxdata="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cAboDVAAAACAEAAA8AAAAAAAAAAQAgAAAAIgAAAGRycy9kb3ducmV2LnhtbFBLAQIUABQA&#10;AAAIAIdO4kAXDIm4LAIAAFUEAAAOAAAAAAAAAAEAIAAAACQBAABkcnMvZTJvRG9jLnhtbFBLBQYA&#10;AAAABgAGAFkBAADCBQAAAAA=&#10;">
              <v:fill on="f" focussize="0,0"/>
              <v:stroke on="f" weight="0.5pt"/>
              <v:imagedata o:title=""/>
              <o:lock v:ext="edit" aspectratio="f"/>
              <v:textbox inset="0mm,0mm,0mm,0mm" style="mso-fit-shape-to-text:t;">
                <w:txbxContent>
                  <w:p w14:paraId="24F3A237">
                    <w:pPr>
                      <w:pStyle w:val="16"/>
                      <w:rPr>
                        <w:sz w:val="21"/>
                        <w:szCs w:val="21"/>
                      </w:rPr>
                    </w:pPr>
                    <w:r>
                      <w:rPr>
                        <w:rFonts w:hint="eastAsia" w:ascii="宋体" w:hAnsi="宋体" w:eastAsia="宋体" w:cs="宋体"/>
                        <w:sz w:val="21"/>
                        <w:szCs w:val="21"/>
                      </w:rPr>
                      <w:t xml:space="preserve">第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ascii="宋体" w:hAnsi="宋体" w:eastAsia="宋体" w:cs="宋体"/>
                        <w:sz w:val="21"/>
                        <w:szCs w:val="21"/>
                      </w:rPr>
                      <w:t>101</w:t>
                    </w:r>
                    <w:r>
                      <w:rPr>
                        <w:rFonts w:hint="eastAsia" w:ascii="宋体" w:hAnsi="宋体" w:eastAsia="宋体" w:cs="宋体"/>
                        <w:sz w:val="21"/>
                        <w:szCs w:val="21"/>
                      </w:rPr>
                      <w:fldChar w:fldCharType="end"/>
                    </w:r>
                    <w:r>
                      <w:rPr>
                        <w:rFonts w:hint="eastAsia" w:ascii="宋体" w:hAnsi="宋体" w:eastAsia="宋体" w:cs="宋体"/>
                        <w:sz w:val="21"/>
                        <w:szCs w:val="21"/>
                      </w:rPr>
                      <w:t xml:space="preserve"> 页 共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NUMPAGES  \* MERGEFORMAT </w:instrText>
                    </w:r>
                    <w:r>
                      <w:rPr>
                        <w:rFonts w:hint="eastAsia" w:ascii="宋体" w:hAnsi="宋体" w:eastAsia="宋体" w:cs="宋体"/>
                        <w:sz w:val="21"/>
                        <w:szCs w:val="21"/>
                      </w:rPr>
                      <w:fldChar w:fldCharType="separate"/>
                    </w:r>
                    <w:r>
                      <w:rPr>
                        <w:rFonts w:ascii="宋体" w:hAnsi="宋体" w:eastAsia="宋体" w:cs="宋体"/>
                        <w:sz w:val="21"/>
                        <w:szCs w:val="21"/>
                      </w:rPr>
                      <w:t>122</w:t>
                    </w:r>
                    <w:r>
                      <w:rPr>
                        <w:rFonts w:hint="eastAsia" w:ascii="宋体" w:hAnsi="宋体" w:eastAsia="宋体" w:cs="宋体"/>
                        <w:sz w:val="21"/>
                        <w:szCs w:val="21"/>
                      </w:rPr>
                      <w:fldChar w:fldCharType="end"/>
                    </w:r>
                    <w:r>
                      <w:rPr>
                        <w:rFonts w:hint="eastAsia" w:ascii="宋体" w:hAnsi="宋体" w:eastAsia="宋体" w:cs="宋体"/>
                        <w:sz w:val="21"/>
                        <w:szCs w:val="21"/>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13A21E">
    <w:pPr>
      <w:pStyle w:val="17"/>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D0FF2F">
    <w:pPr>
      <w:pStyle w:val="17"/>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7F273E">
    <w:pPr>
      <w:spacing w:before="4" w:line="174" w:lineRule="auto"/>
      <w:ind w:left="164"/>
      <w:rPr>
        <w:rFonts w:ascii="Times New Roman" w:hAnsi="Times New Roman" w:eastAsia="Times New Roman" w:cs="Times New Roman"/>
        <w:sz w:val="20"/>
        <w:szCs w:val="20"/>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E67358">
    <w:pPr>
      <w:pStyle w:val="17"/>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FhYWZjNjMzMTRhYWM1MmQ1ZmViY2ZjM2VhYTQyZDMifQ=="/>
  </w:docVars>
  <w:rsids>
    <w:rsidRoot w:val="00276BA1"/>
    <w:rsid w:val="0000043F"/>
    <w:rsid w:val="000037F9"/>
    <w:rsid w:val="000049DA"/>
    <w:rsid w:val="00005403"/>
    <w:rsid w:val="000056B7"/>
    <w:rsid w:val="00007D87"/>
    <w:rsid w:val="000131F7"/>
    <w:rsid w:val="00014039"/>
    <w:rsid w:val="00016B6C"/>
    <w:rsid w:val="00020B57"/>
    <w:rsid w:val="00020B6D"/>
    <w:rsid w:val="000323E2"/>
    <w:rsid w:val="00040C25"/>
    <w:rsid w:val="00042139"/>
    <w:rsid w:val="00042B14"/>
    <w:rsid w:val="00044F49"/>
    <w:rsid w:val="000450C3"/>
    <w:rsid w:val="00050A3F"/>
    <w:rsid w:val="00052F95"/>
    <w:rsid w:val="00054AA3"/>
    <w:rsid w:val="00056ECB"/>
    <w:rsid w:val="00057B40"/>
    <w:rsid w:val="000648D2"/>
    <w:rsid w:val="00070E0E"/>
    <w:rsid w:val="0007146E"/>
    <w:rsid w:val="00076DB7"/>
    <w:rsid w:val="00080FEB"/>
    <w:rsid w:val="00081170"/>
    <w:rsid w:val="00086AD4"/>
    <w:rsid w:val="00094D41"/>
    <w:rsid w:val="00097CB9"/>
    <w:rsid w:val="000A0161"/>
    <w:rsid w:val="000A10A9"/>
    <w:rsid w:val="000A114F"/>
    <w:rsid w:val="000A6693"/>
    <w:rsid w:val="000A7970"/>
    <w:rsid w:val="000A7D94"/>
    <w:rsid w:val="000B1511"/>
    <w:rsid w:val="000B6249"/>
    <w:rsid w:val="000C1DB1"/>
    <w:rsid w:val="000D19EC"/>
    <w:rsid w:val="000D3F37"/>
    <w:rsid w:val="000D51B3"/>
    <w:rsid w:val="000E3C74"/>
    <w:rsid w:val="000E3F9B"/>
    <w:rsid w:val="000E478E"/>
    <w:rsid w:val="000E6689"/>
    <w:rsid w:val="000F0EBF"/>
    <w:rsid w:val="000F172B"/>
    <w:rsid w:val="000F2198"/>
    <w:rsid w:val="000F39B6"/>
    <w:rsid w:val="000F3A94"/>
    <w:rsid w:val="000F4454"/>
    <w:rsid w:val="000F6A4E"/>
    <w:rsid w:val="000F6B7B"/>
    <w:rsid w:val="000F6F95"/>
    <w:rsid w:val="0010021F"/>
    <w:rsid w:val="00100B0F"/>
    <w:rsid w:val="0010187C"/>
    <w:rsid w:val="0010219C"/>
    <w:rsid w:val="001037E3"/>
    <w:rsid w:val="00107022"/>
    <w:rsid w:val="00110F67"/>
    <w:rsid w:val="0011525E"/>
    <w:rsid w:val="0011660B"/>
    <w:rsid w:val="0012143A"/>
    <w:rsid w:val="0012203E"/>
    <w:rsid w:val="00122404"/>
    <w:rsid w:val="001258BA"/>
    <w:rsid w:val="00130601"/>
    <w:rsid w:val="00132F4D"/>
    <w:rsid w:val="00133EA0"/>
    <w:rsid w:val="00137249"/>
    <w:rsid w:val="00140687"/>
    <w:rsid w:val="0014139D"/>
    <w:rsid w:val="00146421"/>
    <w:rsid w:val="00153B20"/>
    <w:rsid w:val="00155F64"/>
    <w:rsid w:val="00157856"/>
    <w:rsid w:val="00160729"/>
    <w:rsid w:val="0016455F"/>
    <w:rsid w:val="00165398"/>
    <w:rsid w:val="00166794"/>
    <w:rsid w:val="00166ED8"/>
    <w:rsid w:val="001714C9"/>
    <w:rsid w:val="00171515"/>
    <w:rsid w:val="00172B93"/>
    <w:rsid w:val="001768BC"/>
    <w:rsid w:val="0018119B"/>
    <w:rsid w:val="001844AB"/>
    <w:rsid w:val="001853C7"/>
    <w:rsid w:val="00192879"/>
    <w:rsid w:val="001944B8"/>
    <w:rsid w:val="001967D2"/>
    <w:rsid w:val="00196DA3"/>
    <w:rsid w:val="001970C3"/>
    <w:rsid w:val="001971E5"/>
    <w:rsid w:val="00197782"/>
    <w:rsid w:val="001A0C0F"/>
    <w:rsid w:val="001A2931"/>
    <w:rsid w:val="001A68E5"/>
    <w:rsid w:val="001B2A54"/>
    <w:rsid w:val="001B2BA4"/>
    <w:rsid w:val="001B5014"/>
    <w:rsid w:val="001B7327"/>
    <w:rsid w:val="001C2A15"/>
    <w:rsid w:val="001D22EA"/>
    <w:rsid w:val="001D53B4"/>
    <w:rsid w:val="001D6F57"/>
    <w:rsid w:val="001E17A3"/>
    <w:rsid w:val="001E1835"/>
    <w:rsid w:val="001F28D2"/>
    <w:rsid w:val="001F2D9F"/>
    <w:rsid w:val="001F2F45"/>
    <w:rsid w:val="001F3023"/>
    <w:rsid w:val="001F35F6"/>
    <w:rsid w:val="001F4AAF"/>
    <w:rsid w:val="001F74CA"/>
    <w:rsid w:val="001F7590"/>
    <w:rsid w:val="002003B6"/>
    <w:rsid w:val="002019FB"/>
    <w:rsid w:val="0020244A"/>
    <w:rsid w:val="002049B4"/>
    <w:rsid w:val="0020520B"/>
    <w:rsid w:val="002076AD"/>
    <w:rsid w:val="00213C55"/>
    <w:rsid w:val="002235CA"/>
    <w:rsid w:val="00223CF4"/>
    <w:rsid w:val="00223F3E"/>
    <w:rsid w:val="00224B69"/>
    <w:rsid w:val="00224C4A"/>
    <w:rsid w:val="00231187"/>
    <w:rsid w:val="0023407E"/>
    <w:rsid w:val="00240B40"/>
    <w:rsid w:val="00244182"/>
    <w:rsid w:val="002476C7"/>
    <w:rsid w:val="002544A1"/>
    <w:rsid w:val="00257ECE"/>
    <w:rsid w:val="00260382"/>
    <w:rsid w:val="00260B94"/>
    <w:rsid w:val="0026279C"/>
    <w:rsid w:val="00264F2E"/>
    <w:rsid w:val="00271245"/>
    <w:rsid w:val="00272BD6"/>
    <w:rsid w:val="00273F66"/>
    <w:rsid w:val="00274A9E"/>
    <w:rsid w:val="00276BA1"/>
    <w:rsid w:val="00280984"/>
    <w:rsid w:val="00281D99"/>
    <w:rsid w:val="002832CF"/>
    <w:rsid w:val="00283599"/>
    <w:rsid w:val="002835E3"/>
    <w:rsid w:val="00284542"/>
    <w:rsid w:val="002A14D1"/>
    <w:rsid w:val="002A1A1D"/>
    <w:rsid w:val="002A28AD"/>
    <w:rsid w:val="002B04FD"/>
    <w:rsid w:val="002B5318"/>
    <w:rsid w:val="002B6D27"/>
    <w:rsid w:val="002B7A09"/>
    <w:rsid w:val="002C060C"/>
    <w:rsid w:val="002C078A"/>
    <w:rsid w:val="002D05DD"/>
    <w:rsid w:val="002D0E4D"/>
    <w:rsid w:val="002D2965"/>
    <w:rsid w:val="002D3D02"/>
    <w:rsid w:val="002D4CB5"/>
    <w:rsid w:val="002D5900"/>
    <w:rsid w:val="002D684B"/>
    <w:rsid w:val="002E2D3A"/>
    <w:rsid w:val="002E3B26"/>
    <w:rsid w:val="002E4AB8"/>
    <w:rsid w:val="002E7FC4"/>
    <w:rsid w:val="002F1D1F"/>
    <w:rsid w:val="00310070"/>
    <w:rsid w:val="0031081B"/>
    <w:rsid w:val="003110EC"/>
    <w:rsid w:val="00314289"/>
    <w:rsid w:val="003206A6"/>
    <w:rsid w:val="0032560D"/>
    <w:rsid w:val="00327C92"/>
    <w:rsid w:val="00332DC1"/>
    <w:rsid w:val="00333292"/>
    <w:rsid w:val="003344E7"/>
    <w:rsid w:val="0033580B"/>
    <w:rsid w:val="003365E7"/>
    <w:rsid w:val="003378D5"/>
    <w:rsid w:val="0034466A"/>
    <w:rsid w:val="003473D7"/>
    <w:rsid w:val="00351995"/>
    <w:rsid w:val="00351AC8"/>
    <w:rsid w:val="00353075"/>
    <w:rsid w:val="00363E02"/>
    <w:rsid w:val="00373A96"/>
    <w:rsid w:val="003826C2"/>
    <w:rsid w:val="00383728"/>
    <w:rsid w:val="00384E57"/>
    <w:rsid w:val="003903BB"/>
    <w:rsid w:val="0039195E"/>
    <w:rsid w:val="00392627"/>
    <w:rsid w:val="00394128"/>
    <w:rsid w:val="00394ADC"/>
    <w:rsid w:val="00395235"/>
    <w:rsid w:val="0039561A"/>
    <w:rsid w:val="00397C7D"/>
    <w:rsid w:val="003A004F"/>
    <w:rsid w:val="003A2158"/>
    <w:rsid w:val="003A3AC4"/>
    <w:rsid w:val="003B25A5"/>
    <w:rsid w:val="003B4130"/>
    <w:rsid w:val="003B6FA1"/>
    <w:rsid w:val="003B715B"/>
    <w:rsid w:val="003B78B7"/>
    <w:rsid w:val="003C2C62"/>
    <w:rsid w:val="003C5566"/>
    <w:rsid w:val="003C577A"/>
    <w:rsid w:val="003C7C74"/>
    <w:rsid w:val="003D1D14"/>
    <w:rsid w:val="003D6C7C"/>
    <w:rsid w:val="003D6EFB"/>
    <w:rsid w:val="003D7E52"/>
    <w:rsid w:val="003E25C6"/>
    <w:rsid w:val="003F45F3"/>
    <w:rsid w:val="003F7528"/>
    <w:rsid w:val="004011AA"/>
    <w:rsid w:val="0040202C"/>
    <w:rsid w:val="00404A8F"/>
    <w:rsid w:val="00406508"/>
    <w:rsid w:val="004110F6"/>
    <w:rsid w:val="004134F8"/>
    <w:rsid w:val="0041456E"/>
    <w:rsid w:val="004148E3"/>
    <w:rsid w:val="00414F7E"/>
    <w:rsid w:val="004164F8"/>
    <w:rsid w:val="00422224"/>
    <w:rsid w:val="00426F05"/>
    <w:rsid w:val="004328E1"/>
    <w:rsid w:val="00436728"/>
    <w:rsid w:val="004427B7"/>
    <w:rsid w:val="00442944"/>
    <w:rsid w:val="0044349F"/>
    <w:rsid w:val="00445F1F"/>
    <w:rsid w:val="00447862"/>
    <w:rsid w:val="00451F54"/>
    <w:rsid w:val="00451F60"/>
    <w:rsid w:val="00452BB2"/>
    <w:rsid w:val="00454F69"/>
    <w:rsid w:val="00456054"/>
    <w:rsid w:val="0045656D"/>
    <w:rsid w:val="00462D98"/>
    <w:rsid w:val="00463884"/>
    <w:rsid w:val="00463E7D"/>
    <w:rsid w:val="00472A44"/>
    <w:rsid w:val="00473A89"/>
    <w:rsid w:val="00475899"/>
    <w:rsid w:val="00482C78"/>
    <w:rsid w:val="00483ABC"/>
    <w:rsid w:val="0048634A"/>
    <w:rsid w:val="004874AE"/>
    <w:rsid w:val="0049056F"/>
    <w:rsid w:val="00492217"/>
    <w:rsid w:val="00494D24"/>
    <w:rsid w:val="004951D1"/>
    <w:rsid w:val="004960BB"/>
    <w:rsid w:val="004A1BA3"/>
    <w:rsid w:val="004A2152"/>
    <w:rsid w:val="004A27D0"/>
    <w:rsid w:val="004A4D67"/>
    <w:rsid w:val="004B7E79"/>
    <w:rsid w:val="004C13CB"/>
    <w:rsid w:val="004C1AAB"/>
    <w:rsid w:val="004C2C04"/>
    <w:rsid w:val="004C5B90"/>
    <w:rsid w:val="004D3D4B"/>
    <w:rsid w:val="004D5498"/>
    <w:rsid w:val="004D66A5"/>
    <w:rsid w:val="004D6B00"/>
    <w:rsid w:val="004D7197"/>
    <w:rsid w:val="004E0A4F"/>
    <w:rsid w:val="004E1D50"/>
    <w:rsid w:val="004E3266"/>
    <w:rsid w:val="004E38BA"/>
    <w:rsid w:val="004E50CA"/>
    <w:rsid w:val="004F27A0"/>
    <w:rsid w:val="004F4375"/>
    <w:rsid w:val="0050027D"/>
    <w:rsid w:val="005011FD"/>
    <w:rsid w:val="00501382"/>
    <w:rsid w:val="005048FB"/>
    <w:rsid w:val="00510563"/>
    <w:rsid w:val="00510798"/>
    <w:rsid w:val="005119B5"/>
    <w:rsid w:val="005125F1"/>
    <w:rsid w:val="00524A11"/>
    <w:rsid w:val="00527768"/>
    <w:rsid w:val="00530EA4"/>
    <w:rsid w:val="005327FB"/>
    <w:rsid w:val="00533251"/>
    <w:rsid w:val="00533FCA"/>
    <w:rsid w:val="005346EF"/>
    <w:rsid w:val="00534FD6"/>
    <w:rsid w:val="005405C6"/>
    <w:rsid w:val="00542F0C"/>
    <w:rsid w:val="005470D4"/>
    <w:rsid w:val="0055705E"/>
    <w:rsid w:val="005616B5"/>
    <w:rsid w:val="00566690"/>
    <w:rsid w:val="005679A4"/>
    <w:rsid w:val="00574CE6"/>
    <w:rsid w:val="0059223D"/>
    <w:rsid w:val="0059365B"/>
    <w:rsid w:val="00593ABC"/>
    <w:rsid w:val="00597B15"/>
    <w:rsid w:val="005A044C"/>
    <w:rsid w:val="005A09E3"/>
    <w:rsid w:val="005A149F"/>
    <w:rsid w:val="005A3A32"/>
    <w:rsid w:val="005B2C9F"/>
    <w:rsid w:val="005B34C9"/>
    <w:rsid w:val="005B571E"/>
    <w:rsid w:val="005C1D52"/>
    <w:rsid w:val="005C46AC"/>
    <w:rsid w:val="005D0138"/>
    <w:rsid w:val="005D0200"/>
    <w:rsid w:val="005D44EF"/>
    <w:rsid w:val="005D5112"/>
    <w:rsid w:val="005D5D67"/>
    <w:rsid w:val="005E4B32"/>
    <w:rsid w:val="005F1980"/>
    <w:rsid w:val="005F34CC"/>
    <w:rsid w:val="005F3914"/>
    <w:rsid w:val="005F3B5A"/>
    <w:rsid w:val="005F6AB4"/>
    <w:rsid w:val="00607471"/>
    <w:rsid w:val="00610A66"/>
    <w:rsid w:val="006119B8"/>
    <w:rsid w:val="00613177"/>
    <w:rsid w:val="00613F7C"/>
    <w:rsid w:val="00614BF2"/>
    <w:rsid w:val="0061557C"/>
    <w:rsid w:val="00623DE2"/>
    <w:rsid w:val="00627601"/>
    <w:rsid w:val="006300D0"/>
    <w:rsid w:val="00632012"/>
    <w:rsid w:val="00634694"/>
    <w:rsid w:val="00636517"/>
    <w:rsid w:val="00636EE7"/>
    <w:rsid w:val="00637690"/>
    <w:rsid w:val="00640E1E"/>
    <w:rsid w:val="0064389A"/>
    <w:rsid w:val="00645442"/>
    <w:rsid w:val="0064547D"/>
    <w:rsid w:val="006525CD"/>
    <w:rsid w:val="00653F7F"/>
    <w:rsid w:val="006616A8"/>
    <w:rsid w:val="00662DCD"/>
    <w:rsid w:val="00662EE8"/>
    <w:rsid w:val="00663813"/>
    <w:rsid w:val="00664AFD"/>
    <w:rsid w:val="00667567"/>
    <w:rsid w:val="0067391A"/>
    <w:rsid w:val="00674173"/>
    <w:rsid w:val="0067534F"/>
    <w:rsid w:val="00677D87"/>
    <w:rsid w:val="00681BBC"/>
    <w:rsid w:val="006834FA"/>
    <w:rsid w:val="00690DB1"/>
    <w:rsid w:val="00693404"/>
    <w:rsid w:val="00694012"/>
    <w:rsid w:val="0069409B"/>
    <w:rsid w:val="006953D9"/>
    <w:rsid w:val="006A1269"/>
    <w:rsid w:val="006A5803"/>
    <w:rsid w:val="006A6450"/>
    <w:rsid w:val="006A69C3"/>
    <w:rsid w:val="006A7C15"/>
    <w:rsid w:val="006B1242"/>
    <w:rsid w:val="006B1DBC"/>
    <w:rsid w:val="006B3712"/>
    <w:rsid w:val="006B5CE8"/>
    <w:rsid w:val="006B5E3D"/>
    <w:rsid w:val="006B7D9A"/>
    <w:rsid w:val="006C06D9"/>
    <w:rsid w:val="006C3E22"/>
    <w:rsid w:val="006C5716"/>
    <w:rsid w:val="006C64B2"/>
    <w:rsid w:val="006C74A9"/>
    <w:rsid w:val="006D07DE"/>
    <w:rsid w:val="006D361A"/>
    <w:rsid w:val="006D6A81"/>
    <w:rsid w:val="006E06D9"/>
    <w:rsid w:val="006E1D40"/>
    <w:rsid w:val="006E2E1F"/>
    <w:rsid w:val="006E5059"/>
    <w:rsid w:val="006F5F03"/>
    <w:rsid w:val="006F5FFF"/>
    <w:rsid w:val="00710804"/>
    <w:rsid w:val="00711FC6"/>
    <w:rsid w:val="00712952"/>
    <w:rsid w:val="007130B1"/>
    <w:rsid w:val="00713487"/>
    <w:rsid w:val="00715071"/>
    <w:rsid w:val="007154B6"/>
    <w:rsid w:val="007231E9"/>
    <w:rsid w:val="00724F0E"/>
    <w:rsid w:val="007270A6"/>
    <w:rsid w:val="00727C59"/>
    <w:rsid w:val="00733730"/>
    <w:rsid w:val="00734E5D"/>
    <w:rsid w:val="00736013"/>
    <w:rsid w:val="00737BF8"/>
    <w:rsid w:val="00741912"/>
    <w:rsid w:val="0074339B"/>
    <w:rsid w:val="0074478E"/>
    <w:rsid w:val="00750B60"/>
    <w:rsid w:val="00756245"/>
    <w:rsid w:val="00761662"/>
    <w:rsid w:val="00764043"/>
    <w:rsid w:val="00766A36"/>
    <w:rsid w:val="007757CF"/>
    <w:rsid w:val="007769F6"/>
    <w:rsid w:val="00780F9D"/>
    <w:rsid w:val="0078128F"/>
    <w:rsid w:val="007819D9"/>
    <w:rsid w:val="0078683C"/>
    <w:rsid w:val="00790EDB"/>
    <w:rsid w:val="00791538"/>
    <w:rsid w:val="0079326E"/>
    <w:rsid w:val="00796EDE"/>
    <w:rsid w:val="007A5A58"/>
    <w:rsid w:val="007B1C56"/>
    <w:rsid w:val="007B2EDC"/>
    <w:rsid w:val="007C0A04"/>
    <w:rsid w:val="007C1DD7"/>
    <w:rsid w:val="007C3CD5"/>
    <w:rsid w:val="007C4756"/>
    <w:rsid w:val="007C5E88"/>
    <w:rsid w:val="007C61EF"/>
    <w:rsid w:val="007C6783"/>
    <w:rsid w:val="007D03DE"/>
    <w:rsid w:val="007D1C0D"/>
    <w:rsid w:val="007D2D23"/>
    <w:rsid w:val="007E0E45"/>
    <w:rsid w:val="007E1AE9"/>
    <w:rsid w:val="007E27D6"/>
    <w:rsid w:val="007E2C13"/>
    <w:rsid w:val="007E3921"/>
    <w:rsid w:val="007F53E5"/>
    <w:rsid w:val="00801028"/>
    <w:rsid w:val="00803793"/>
    <w:rsid w:val="00804000"/>
    <w:rsid w:val="008101A2"/>
    <w:rsid w:val="00817A01"/>
    <w:rsid w:val="00820937"/>
    <w:rsid w:val="008239D4"/>
    <w:rsid w:val="00825E35"/>
    <w:rsid w:val="00830A4E"/>
    <w:rsid w:val="008334F8"/>
    <w:rsid w:val="00835FFD"/>
    <w:rsid w:val="0084381F"/>
    <w:rsid w:val="00843E35"/>
    <w:rsid w:val="008524CE"/>
    <w:rsid w:val="00857633"/>
    <w:rsid w:val="0086432B"/>
    <w:rsid w:val="0086440C"/>
    <w:rsid w:val="008674ED"/>
    <w:rsid w:val="00874EE6"/>
    <w:rsid w:val="00876659"/>
    <w:rsid w:val="0087734C"/>
    <w:rsid w:val="00882141"/>
    <w:rsid w:val="008859F0"/>
    <w:rsid w:val="00886BD4"/>
    <w:rsid w:val="00886DF8"/>
    <w:rsid w:val="008876EC"/>
    <w:rsid w:val="008922A8"/>
    <w:rsid w:val="00895BD5"/>
    <w:rsid w:val="008A0338"/>
    <w:rsid w:val="008A06B6"/>
    <w:rsid w:val="008A16C4"/>
    <w:rsid w:val="008A4A27"/>
    <w:rsid w:val="008A649F"/>
    <w:rsid w:val="008A6FED"/>
    <w:rsid w:val="008B39C5"/>
    <w:rsid w:val="008B51AA"/>
    <w:rsid w:val="008C67F2"/>
    <w:rsid w:val="008D064A"/>
    <w:rsid w:val="008D2537"/>
    <w:rsid w:val="008D2B0F"/>
    <w:rsid w:val="008D633C"/>
    <w:rsid w:val="008D7484"/>
    <w:rsid w:val="008E449E"/>
    <w:rsid w:val="008E4BDD"/>
    <w:rsid w:val="008E770C"/>
    <w:rsid w:val="008F187F"/>
    <w:rsid w:val="008F3DC0"/>
    <w:rsid w:val="008F402F"/>
    <w:rsid w:val="008F489E"/>
    <w:rsid w:val="008F76E8"/>
    <w:rsid w:val="00904508"/>
    <w:rsid w:val="009078A1"/>
    <w:rsid w:val="00910797"/>
    <w:rsid w:val="00911E9C"/>
    <w:rsid w:val="00917405"/>
    <w:rsid w:val="00920C1F"/>
    <w:rsid w:val="00920F7C"/>
    <w:rsid w:val="00922718"/>
    <w:rsid w:val="00924743"/>
    <w:rsid w:val="00932A87"/>
    <w:rsid w:val="00934CAE"/>
    <w:rsid w:val="0093560E"/>
    <w:rsid w:val="0094257D"/>
    <w:rsid w:val="009443B6"/>
    <w:rsid w:val="00946F68"/>
    <w:rsid w:val="0095467C"/>
    <w:rsid w:val="00954A61"/>
    <w:rsid w:val="00955C6F"/>
    <w:rsid w:val="00966A58"/>
    <w:rsid w:val="00966C7B"/>
    <w:rsid w:val="009701DC"/>
    <w:rsid w:val="009715D8"/>
    <w:rsid w:val="009811A8"/>
    <w:rsid w:val="00983BAE"/>
    <w:rsid w:val="00991460"/>
    <w:rsid w:val="00995BF9"/>
    <w:rsid w:val="009975CC"/>
    <w:rsid w:val="009A0CAF"/>
    <w:rsid w:val="009A2207"/>
    <w:rsid w:val="009A263D"/>
    <w:rsid w:val="009A2D34"/>
    <w:rsid w:val="009A5857"/>
    <w:rsid w:val="009A6565"/>
    <w:rsid w:val="009B0EDA"/>
    <w:rsid w:val="009B1D93"/>
    <w:rsid w:val="009B6C42"/>
    <w:rsid w:val="009C228F"/>
    <w:rsid w:val="009D2998"/>
    <w:rsid w:val="009D2DBA"/>
    <w:rsid w:val="009D31F7"/>
    <w:rsid w:val="009D32C2"/>
    <w:rsid w:val="009D50DB"/>
    <w:rsid w:val="009E2932"/>
    <w:rsid w:val="009E3A0A"/>
    <w:rsid w:val="009F1936"/>
    <w:rsid w:val="009F3E91"/>
    <w:rsid w:val="00A008DA"/>
    <w:rsid w:val="00A00C93"/>
    <w:rsid w:val="00A0571E"/>
    <w:rsid w:val="00A13A27"/>
    <w:rsid w:val="00A1499B"/>
    <w:rsid w:val="00A170D8"/>
    <w:rsid w:val="00A30A1B"/>
    <w:rsid w:val="00A311AD"/>
    <w:rsid w:val="00A314C2"/>
    <w:rsid w:val="00A43C31"/>
    <w:rsid w:val="00A501BF"/>
    <w:rsid w:val="00A519A0"/>
    <w:rsid w:val="00A5274A"/>
    <w:rsid w:val="00A56DA0"/>
    <w:rsid w:val="00A62A2E"/>
    <w:rsid w:val="00A63A4D"/>
    <w:rsid w:val="00A63E86"/>
    <w:rsid w:val="00A67AF7"/>
    <w:rsid w:val="00A75185"/>
    <w:rsid w:val="00A754A0"/>
    <w:rsid w:val="00A757C3"/>
    <w:rsid w:val="00A75E5B"/>
    <w:rsid w:val="00A75F4B"/>
    <w:rsid w:val="00A7684A"/>
    <w:rsid w:val="00A83B69"/>
    <w:rsid w:val="00A86533"/>
    <w:rsid w:val="00A91CA2"/>
    <w:rsid w:val="00A92FB8"/>
    <w:rsid w:val="00A948F1"/>
    <w:rsid w:val="00AA0BE3"/>
    <w:rsid w:val="00AA18F9"/>
    <w:rsid w:val="00AA1D7D"/>
    <w:rsid w:val="00AA2790"/>
    <w:rsid w:val="00AA3806"/>
    <w:rsid w:val="00AB139D"/>
    <w:rsid w:val="00AB2A35"/>
    <w:rsid w:val="00AB2D05"/>
    <w:rsid w:val="00AB39A2"/>
    <w:rsid w:val="00AB3EFB"/>
    <w:rsid w:val="00AB5BB4"/>
    <w:rsid w:val="00AC0B05"/>
    <w:rsid w:val="00AC1668"/>
    <w:rsid w:val="00AC1962"/>
    <w:rsid w:val="00AC7F9D"/>
    <w:rsid w:val="00AD079A"/>
    <w:rsid w:val="00AD1890"/>
    <w:rsid w:val="00AE2149"/>
    <w:rsid w:val="00AE2BF3"/>
    <w:rsid w:val="00AE33AE"/>
    <w:rsid w:val="00AE34C5"/>
    <w:rsid w:val="00AE3986"/>
    <w:rsid w:val="00AE3F91"/>
    <w:rsid w:val="00AE517C"/>
    <w:rsid w:val="00AF5B63"/>
    <w:rsid w:val="00B0053D"/>
    <w:rsid w:val="00B01176"/>
    <w:rsid w:val="00B039E3"/>
    <w:rsid w:val="00B069FB"/>
    <w:rsid w:val="00B06D36"/>
    <w:rsid w:val="00B12BC4"/>
    <w:rsid w:val="00B22838"/>
    <w:rsid w:val="00B316BE"/>
    <w:rsid w:val="00B33E8F"/>
    <w:rsid w:val="00B33E95"/>
    <w:rsid w:val="00B355FC"/>
    <w:rsid w:val="00B36270"/>
    <w:rsid w:val="00B3720B"/>
    <w:rsid w:val="00B45D0B"/>
    <w:rsid w:val="00B52FA0"/>
    <w:rsid w:val="00B5558A"/>
    <w:rsid w:val="00B56513"/>
    <w:rsid w:val="00B61B64"/>
    <w:rsid w:val="00B631E4"/>
    <w:rsid w:val="00B64376"/>
    <w:rsid w:val="00B6570C"/>
    <w:rsid w:val="00B6790B"/>
    <w:rsid w:val="00B72BEA"/>
    <w:rsid w:val="00B7401F"/>
    <w:rsid w:val="00B769CF"/>
    <w:rsid w:val="00B806C3"/>
    <w:rsid w:val="00B80D6F"/>
    <w:rsid w:val="00B84FCA"/>
    <w:rsid w:val="00B9089F"/>
    <w:rsid w:val="00B91826"/>
    <w:rsid w:val="00B91AEE"/>
    <w:rsid w:val="00B95F5A"/>
    <w:rsid w:val="00B96EAD"/>
    <w:rsid w:val="00BA162C"/>
    <w:rsid w:val="00BA4962"/>
    <w:rsid w:val="00BA4B7C"/>
    <w:rsid w:val="00BA79F5"/>
    <w:rsid w:val="00BA7EA7"/>
    <w:rsid w:val="00BB2E28"/>
    <w:rsid w:val="00BB3AB6"/>
    <w:rsid w:val="00BB766D"/>
    <w:rsid w:val="00BC007B"/>
    <w:rsid w:val="00BC1715"/>
    <w:rsid w:val="00BC26BA"/>
    <w:rsid w:val="00BC35F8"/>
    <w:rsid w:val="00BC481B"/>
    <w:rsid w:val="00BD08DF"/>
    <w:rsid w:val="00BD2D29"/>
    <w:rsid w:val="00BD617C"/>
    <w:rsid w:val="00BD6973"/>
    <w:rsid w:val="00BE782C"/>
    <w:rsid w:val="00BF376F"/>
    <w:rsid w:val="00BF46A6"/>
    <w:rsid w:val="00BF6CAD"/>
    <w:rsid w:val="00BF71FB"/>
    <w:rsid w:val="00C04DBF"/>
    <w:rsid w:val="00C05E4C"/>
    <w:rsid w:val="00C06545"/>
    <w:rsid w:val="00C134AF"/>
    <w:rsid w:val="00C220FC"/>
    <w:rsid w:val="00C24DFA"/>
    <w:rsid w:val="00C24F9D"/>
    <w:rsid w:val="00C30182"/>
    <w:rsid w:val="00C31FC9"/>
    <w:rsid w:val="00C37A63"/>
    <w:rsid w:val="00C42248"/>
    <w:rsid w:val="00C46A36"/>
    <w:rsid w:val="00C47037"/>
    <w:rsid w:val="00C50235"/>
    <w:rsid w:val="00C509E3"/>
    <w:rsid w:val="00C53625"/>
    <w:rsid w:val="00C548BA"/>
    <w:rsid w:val="00C5679D"/>
    <w:rsid w:val="00C57784"/>
    <w:rsid w:val="00C602C1"/>
    <w:rsid w:val="00C63FC0"/>
    <w:rsid w:val="00C66392"/>
    <w:rsid w:val="00C7075D"/>
    <w:rsid w:val="00C73D09"/>
    <w:rsid w:val="00C74895"/>
    <w:rsid w:val="00C74C5E"/>
    <w:rsid w:val="00C76696"/>
    <w:rsid w:val="00C82558"/>
    <w:rsid w:val="00C826A9"/>
    <w:rsid w:val="00C827A2"/>
    <w:rsid w:val="00C82B69"/>
    <w:rsid w:val="00C82C8E"/>
    <w:rsid w:val="00C82CB3"/>
    <w:rsid w:val="00C91B28"/>
    <w:rsid w:val="00C91F3A"/>
    <w:rsid w:val="00C929A4"/>
    <w:rsid w:val="00C93590"/>
    <w:rsid w:val="00CA31EA"/>
    <w:rsid w:val="00CA5446"/>
    <w:rsid w:val="00CB14E5"/>
    <w:rsid w:val="00CB218D"/>
    <w:rsid w:val="00CB5625"/>
    <w:rsid w:val="00CB5797"/>
    <w:rsid w:val="00CC1C17"/>
    <w:rsid w:val="00CC4F7F"/>
    <w:rsid w:val="00CC5D70"/>
    <w:rsid w:val="00CD09E1"/>
    <w:rsid w:val="00CD201B"/>
    <w:rsid w:val="00CE1780"/>
    <w:rsid w:val="00CE4913"/>
    <w:rsid w:val="00CE5BFE"/>
    <w:rsid w:val="00CE66BD"/>
    <w:rsid w:val="00CE79AC"/>
    <w:rsid w:val="00CF0671"/>
    <w:rsid w:val="00CF247A"/>
    <w:rsid w:val="00CF44AD"/>
    <w:rsid w:val="00CF4D7C"/>
    <w:rsid w:val="00CF4FC0"/>
    <w:rsid w:val="00CF7486"/>
    <w:rsid w:val="00D00637"/>
    <w:rsid w:val="00D1072F"/>
    <w:rsid w:val="00D108A5"/>
    <w:rsid w:val="00D10E94"/>
    <w:rsid w:val="00D14585"/>
    <w:rsid w:val="00D153C8"/>
    <w:rsid w:val="00D154D4"/>
    <w:rsid w:val="00D17F98"/>
    <w:rsid w:val="00D20EFF"/>
    <w:rsid w:val="00D215B9"/>
    <w:rsid w:val="00D31324"/>
    <w:rsid w:val="00D408D8"/>
    <w:rsid w:val="00D4386E"/>
    <w:rsid w:val="00D51432"/>
    <w:rsid w:val="00D53ED8"/>
    <w:rsid w:val="00D541A0"/>
    <w:rsid w:val="00D61136"/>
    <w:rsid w:val="00D64207"/>
    <w:rsid w:val="00D64857"/>
    <w:rsid w:val="00D6493A"/>
    <w:rsid w:val="00D649A5"/>
    <w:rsid w:val="00D6535B"/>
    <w:rsid w:val="00D66833"/>
    <w:rsid w:val="00D67875"/>
    <w:rsid w:val="00D71E86"/>
    <w:rsid w:val="00D731C6"/>
    <w:rsid w:val="00D745C5"/>
    <w:rsid w:val="00D75327"/>
    <w:rsid w:val="00D77D6B"/>
    <w:rsid w:val="00D80C36"/>
    <w:rsid w:val="00D81A32"/>
    <w:rsid w:val="00D86EE1"/>
    <w:rsid w:val="00D95E90"/>
    <w:rsid w:val="00D96126"/>
    <w:rsid w:val="00DA2FD5"/>
    <w:rsid w:val="00DB4B1C"/>
    <w:rsid w:val="00DB5085"/>
    <w:rsid w:val="00DB619F"/>
    <w:rsid w:val="00DB6C15"/>
    <w:rsid w:val="00DB7211"/>
    <w:rsid w:val="00DC1062"/>
    <w:rsid w:val="00DC132C"/>
    <w:rsid w:val="00DC181A"/>
    <w:rsid w:val="00DC5727"/>
    <w:rsid w:val="00DD2CDA"/>
    <w:rsid w:val="00DD43F0"/>
    <w:rsid w:val="00DD44DE"/>
    <w:rsid w:val="00DE09AB"/>
    <w:rsid w:val="00DE1DCC"/>
    <w:rsid w:val="00DE352F"/>
    <w:rsid w:val="00DE4A3F"/>
    <w:rsid w:val="00DE5A99"/>
    <w:rsid w:val="00DF4367"/>
    <w:rsid w:val="00DF7291"/>
    <w:rsid w:val="00E0574A"/>
    <w:rsid w:val="00E10CEC"/>
    <w:rsid w:val="00E1243D"/>
    <w:rsid w:val="00E12742"/>
    <w:rsid w:val="00E146D4"/>
    <w:rsid w:val="00E14815"/>
    <w:rsid w:val="00E21D37"/>
    <w:rsid w:val="00E220ED"/>
    <w:rsid w:val="00E22B44"/>
    <w:rsid w:val="00E30ACD"/>
    <w:rsid w:val="00E32735"/>
    <w:rsid w:val="00E34236"/>
    <w:rsid w:val="00E44B88"/>
    <w:rsid w:val="00E47AB1"/>
    <w:rsid w:val="00E536D3"/>
    <w:rsid w:val="00E57255"/>
    <w:rsid w:val="00E60DDB"/>
    <w:rsid w:val="00E65AD9"/>
    <w:rsid w:val="00E65F9D"/>
    <w:rsid w:val="00E66E36"/>
    <w:rsid w:val="00E67E29"/>
    <w:rsid w:val="00E67F21"/>
    <w:rsid w:val="00E702ED"/>
    <w:rsid w:val="00E709A4"/>
    <w:rsid w:val="00E75917"/>
    <w:rsid w:val="00E772DB"/>
    <w:rsid w:val="00E83832"/>
    <w:rsid w:val="00E83CD8"/>
    <w:rsid w:val="00E8400B"/>
    <w:rsid w:val="00E86012"/>
    <w:rsid w:val="00E860CA"/>
    <w:rsid w:val="00E86BAB"/>
    <w:rsid w:val="00E92962"/>
    <w:rsid w:val="00E94E10"/>
    <w:rsid w:val="00E96743"/>
    <w:rsid w:val="00E96A42"/>
    <w:rsid w:val="00E97497"/>
    <w:rsid w:val="00EA16D5"/>
    <w:rsid w:val="00EA49C5"/>
    <w:rsid w:val="00EA6279"/>
    <w:rsid w:val="00EB5027"/>
    <w:rsid w:val="00EB54D1"/>
    <w:rsid w:val="00EB6C87"/>
    <w:rsid w:val="00EC1836"/>
    <w:rsid w:val="00EC1DF4"/>
    <w:rsid w:val="00EC2F6E"/>
    <w:rsid w:val="00EC3990"/>
    <w:rsid w:val="00EC484B"/>
    <w:rsid w:val="00EC6D43"/>
    <w:rsid w:val="00EC7E58"/>
    <w:rsid w:val="00ED15FA"/>
    <w:rsid w:val="00ED5C9F"/>
    <w:rsid w:val="00ED7197"/>
    <w:rsid w:val="00EE050C"/>
    <w:rsid w:val="00EE2113"/>
    <w:rsid w:val="00EE5730"/>
    <w:rsid w:val="00EE6E9A"/>
    <w:rsid w:val="00EF2AC4"/>
    <w:rsid w:val="00EF397E"/>
    <w:rsid w:val="00F0007E"/>
    <w:rsid w:val="00F0340C"/>
    <w:rsid w:val="00F06F68"/>
    <w:rsid w:val="00F11241"/>
    <w:rsid w:val="00F15E9D"/>
    <w:rsid w:val="00F23FA7"/>
    <w:rsid w:val="00F24C2D"/>
    <w:rsid w:val="00F27BEC"/>
    <w:rsid w:val="00F27D59"/>
    <w:rsid w:val="00F316E1"/>
    <w:rsid w:val="00F32155"/>
    <w:rsid w:val="00F32A81"/>
    <w:rsid w:val="00F40C82"/>
    <w:rsid w:val="00F4197F"/>
    <w:rsid w:val="00F4307C"/>
    <w:rsid w:val="00F46998"/>
    <w:rsid w:val="00F5382D"/>
    <w:rsid w:val="00F53D9C"/>
    <w:rsid w:val="00F54195"/>
    <w:rsid w:val="00F5462B"/>
    <w:rsid w:val="00F54653"/>
    <w:rsid w:val="00F54FAC"/>
    <w:rsid w:val="00F569DE"/>
    <w:rsid w:val="00F57205"/>
    <w:rsid w:val="00F57A6F"/>
    <w:rsid w:val="00F634AD"/>
    <w:rsid w:val="00F63677"/>
    <w:rsid w:val="00F7007D"/>
    <w:rsid w:val="00F70658"/>
    <w:rsid w:val="00F7417E"/>
    <w:rsid w:val="00F75B81"/>
    <w:rsid w:val="00F761CA"/>
    <w:rsid w:val="00F804C4"/>
    <w:rsid w:val="00F80C7E"/>
    <w:rsid w:val="00F82F83"/>
    <w:rsid w:val="00F86097"/>
    <w:rsid w:val="00F8631C"/>
    <w:rsid w:val="00F8765C"/>
    <w:rsid w:val="00F90C64"/>
    <w:rsid w:val="00F9210C"/>
    <w:rsid w:val="00F92B30"/>
    <w:rsid w:val="00F933B9"/>
    <w:rsid w:val="00F94674"/>
    <w:rsid w:val="00F94919"/>
    <w:rsid w:val="00F94A59"/>
    <w:rsid w:val="00FA25B6"/>
    <w:rsid w:val="00FA2FAF"/>
    <w:rsid w:val="00FA54F6"/>
    <w:rsid w:val="00FA64B1"/>
    <w:rsid w:val="00FA70F3"/>
    <w:rsid w:val="00FA71CD"/>
    <w:rsid w:val="00FB0453"/>
    <w:rsid w:val="00FB0C07"/>
    <w:rsid w:val="00FB205F"/>
    <w:rsid w:val="00FB298D"/>
    <w:rsid w:val="00FB3171"/>
    <w:rsid w:val="00FB444E"/>
    <w:rsid w:val="00FC1439"/>
    <w:rsid w:val="00FC3F65"/>
    <w:rsid w:val="00FC5007"/>
    <w:rsid w:val="00FC70AD"/>
    <w:rsid w:val="00FC724B"/>
    <w:rsid w:val="00FC7910"/>
    <w:rsid w:val="00FD01E0"/>
    <w:rsid w:val="00FD057E"/>
    <w:rsid w:val="00FD50FC"/>
    <w:rsid w:val="00FE1627"/>
    <w:rsid w:val="00FE2D4E"/>
    <w:rsid w:val="00FE3F22"/>
    <w:rsid w:val="00FF092F"/>
    <w:rsid w:val="00FF0DA7"/>
    <w:rsid w:val="00FF2B09"/>
    <w:rsid w:val="00FF44E0"/>
    <w:rsid w:val="00FF6C72"/>
    <w:rsid w:val="01172A03"/>
    <w:rsid w:val="01626374"/>
    <w:rsid w:val="01722E9F"/>
    <w:rsid w:val="017B7436"/>
    <w:rsid w:val="01895BF7"/>
    <w:rsid w:val="018C1643"/>
    <w:rsid w:val="01915CC2"/>
    <w:rsid w:val="01FA65AD"/>
    <w:rsid w:val="02306473"/>
    <w:rsid w:val="02510197"/>
    <w:rsid w:val="02BF15A4"/>
    <w:rsid w:val="02E4100B"/>
    <w:rsid w:val="02EB0203"/>
    <w:rsid w:val="03172004"/>
    <w:rsid w:val="035B751F"/>
    <w:rsid w:val="037C1244"/>
    <w:rsid w:val="03D864AB"/>
    <w:rsid w:val="03E7552B"/>
    <w:rsid w:val="040354C1"/>
    <w:rsid w:val="043B6147"/>
    <w:rsid w:val="04A9250C"/>
    <w:rsid w:val="04E43544"/>
    <w:rsid w:val="051D6770"/>
    <w:rsid w:val="05641010"/>
    <w:rsid w:val="05880374"/>
    <w:rsid w:val="05C640A8"/>
    <w:rsid w:val="06456265"/>
    <w:rsid w:val="06497B03"/>
    <w:rsid w:val="06526B6D"/>
    <w:rsid w:val="06AE129F"/>
    <w:rsid w:val="06CB0518"/>
    <w:rsid w:val="06E710CA"/>
    <w:rsid w:val="06F757B1"/>
    <w:rsid w:val="06FB6CD8"/>
    <w:rsid w:val="07275488"/>
    <w:rsid w:val="072D20A4"/>
    <w:rsid w:val="073267E9"/>
    <w:rsid w:val="073B420D"/>
    <w:rsid w:val="078A2181"/>
    <w:rsid w:val="07A64AE1"/>
    <w:rsid w:val="07C5140B"/>
    <w:rsid w:val="07DB0C2F"/>
    <w:rsid w:val="07DE24CD"/>
    <w:rsid w:val="082A67B3"/>
    <w:rsid w:val="082E5202"/>
    <w:rsid w:val="088C29D7"/>
    <w:rsid w:val="0894357B"/>
    <w:rsid w:val="08A66CF3"/>
    <w:rsid w:val="08B74685"/>
    <w:rsid w:val="08DB71DA"/>
    <w:rsid w:val="09011F4E"/>
    <w:rsid w:val="09246536"/>
    <w:rsid w:val="095F3199"/>
    <w:rsid w:val="0980687B"/>
    <w:rsid w:val="09A909AA"/>
    <w:rsid w:val="09B434E5"/>
    <w:rsid w:val="09D516AE"/>
    <w:rsid w:val="09E55D95"/>
    <w:rsid w:val="09EC237B"/>
    <w:rsid w:val="0A3D35AB"/>
    <w:rsid w:val="0A542106"/>
    <w:rsid w:val="0A6C4667"/>
    <w:rsid w:val="0A96528E"/>
    <w:rsid w:val="0ACA19B9"/>
    <w:rsid w:val="0AD32091"/>
    <w:rsid w:val="0AFA301B"/>
    <w:rsid w:val="0B3568A8"/>
    <w:rsid w:val="0B37269C"/>
    <w:rsid w:val="0B3F7726"/>
    <w:rsid w:val="0BBE711B"/>
    <w:rsid w:val="0BD47173"/>
    <w:rsid w:val="0C1B47F2"/>
    <w:rsid w:val="0C2506CA"/>
    <w:rsid w:val="0C4264AA"/>
    <w:rsid w:val="0C5A5078"/>
    <w:rsid w:val="0C6157E5"/>
    <w:rsid w:val="0C6E02C3"/>
    <w:rsid w:val="0C986105"/>
    <w:rsid w:val="0DB63633"/>
    <w:rsid w:val="0E121122"/>
    <w:rsid w:val="0E1A1D85"/>
    <w:rsid w:val="0E590AFF"/>
    <w:rsid w:val="0E816552"/>
    <w:rsid w:val="0ECE5049"/>
    <w:rsid w:val="0EEE7499"/>
    <w:rsid w:val="0F331226"/>
    <w:rsid w:val="0F3A26DF"/>
    <w:rsid w:val="0F7A0D2D"/>
    <w:rsid w:val="0FD03043"/>
    <w:rsid w:val="0FD22917"/>
    <w:rsid w:val="0FFA5AEA"/>
    <w:rsid w:val="1025513D"/>
    <w:rsid w:val="103435D2"/>
    <w:rsid w:val="10607C4F"/>
    <w:rsid w:val="106E6418"/>
    <w:rsid w:val="10A73DA4"/>
    <w:rsid w:val="10C5247C"/>
    <w:rsid w:val="110411F6"/>
    <w:rsid w:val="11146F5F"/>
    <w:rsid w:val="112453F4"/>
    <w:rsid w:val="11323C4E"/>
    <w:rsid w:val="11586E4C"/>
    <w:rsid w:val="116166BB"/>
    <w:rsid w:val="116E2B13"/>
    <w:rsid w:val="11846DE3"/>
    <w:rsid w:val="11875983"/>
    <w:rsid w:val="11AE2F10"/>
    <w:rsid w:val="11CE35B2"/>
    <w:rsid w:val="12062D4C"/>
    <w:rsid w:val="12457F03"/>
    <w:rsid w:val="124A63FE"/>
    <w:rsid w:val="12BC5E48"/>
    <w:rsid w:val="12C80001"/>
    <w:rsid w:val="12D71D5F"/>
    <w:rsid w:val="13180F89"/>
    <w:rsid w:val="1319085D"/>
    <w:rsid w:val="133910B6"/>
    <w:rsid w:val="136441CE"/>
    <w:rsid w:val="13713DBD"/>
    <w:rsid w:val="13806B2E"/>
    <w:rsid w:val="13906D71"/>
    <w:rsid w:val="139D323C"/>
    <w:rsid w:val="13DC1FB6"/>
    <w:rsid w:val="13DC37F8"/>
    <w:rsid w:val="13E76BAD"/>
    <w:rsid w:val="14123C2A"/>
    <w:rsid w:val="141507F9"/>
    <w:rsid w:val="147857DB"/>
    <w:rsid w:val="14D92FA1"/>
    <w:rsid w:val="14DC1B42"/>
    <w:rsid w:val="151B6B0E"/>
    <w:rsid w:val="151B7FB7"/>
    <w:rsid w:val="155E01DC"/>
    <w:rsid w:val="161F618A"/>
    <w:rsid w:val="164E6A70"/>
    <w:rsid w:val="16551BAC"/>
    <w:rsid w:val="167B6427"/>
    <w:rsid w:val="16B27D38"/>
    <w:rsid w:val="16C614AD"/>
    <w:rsid w:val="16D02E7E"/>
    <w:rsid w:val="1768590F"/>
    <w:rsid w:val="177B7D38"/>
    <w:rsid w:val="17D336D0"/>
    <w:rsid w:val="183841A3"/>
    <w:rsid w:val="18BC5F12"/>
    <w:rsid w:val="18EA7679"/>
    <w:rsid w:val="19197809"/>
    <w:rsid w:val="1930691F"/>
    <w:rsid w:val="19353F17"/>
    <w:rsid w:val="19371A3D"/>
    <w:rsid w:val="194D74B2"/>
    <w:rsid w:val="19526877"/>
    <w:rsid w:val="19D61256"/>
    <w:rsid w:val="19D92AF4"/>
    <w:rsid w:val="1A0A0CBD"/>
    <w:rsid w:val="1A330456"/>
    <w:rsid w:val="1A5B5BFF"/>
    <w:rsid w:val="1A6528FE"/>
    <w:rsid w:val="1A835004"/>
    <w:rsid w:val="1A9B5FFB"/>
    <w:rsid w:val="1AAE5D2F"/>
    <w:rsid w:val="1AC368E0"/>
    <w:rsid w:val="1AC970D6"/>
    <w:rsid w:val="1B153AEE"/>
    <w:rsid w:val="1B1C0EEA"/>
    <w:rsid w:val="1BA61F6F"/>
    <w:rsid w:val="1C275D99"/>
    <w:rsid w:val="1C63029E"/>
    <w:rsid w:val="1C715A71"/>
    <w:rsid w:val="1C850D11"/>
    <w:rsid w:val="1C931680"/>
    <w:rsid w:val="1CC921E7"/>
    <w:rsid w:val="1CFC5477"/>
    <w:rsid w:val="1D175E0D"/>
    <w:rsid w:val="1D1A72C8"/>
    <w:rsid w:val="1D1C4205"/>
    <w:rsid w:val="1D2D3883"/>
    <w:rsid w:val="1D3F7112"/>
    <w:rsid w:val="1D444EB6"/>
    <w:rsid w:val="1D8334A3"/>
    <w:rsid w:val="1DA840EB"/>
    <w:rsid w:val="1DA93644"/>
    <w:rsid w:val="1DE237B1"/>
    <w:rsid w:val="1DE81558"/>
    <w:rsid w:val="1DF47EFC"/>
    <w:rsid w:val="1E0C793C"/>
    <w:rsid w:val="1E186BC7"/>
    <w:rsid w:val="1E312EFF"/>
    <w:rsid w:val="1E361F44"/>
    <w:rsid w:val="1E797809"/>
    <w:rsid w:val="1E894AE9"/>
    <w:rsid w:val="1E984D2C"/>
    <w:rsid w:val="1ED63AA6"/>
    <w:rsid w:val="1EDC50AE"/>
    <w:rsid w:val="1F5648CC"/>
    <w:rsid w:val="1F6421EC"/>
    <w:rsid w:val="1F973235"/>
    <w:rsid w:val="1FE80E07"/>
    <w:rsid w:val="1FEC3998"/>
    <w:rsid w:val="20020FF7"/>
    <w:rsid w:val="20600B9F"/>
    <w:rsid w:val="208512E0"/>
    <w:rsid w:val="209B3F83"/>
    <w:rsid w:val="20C1476D"/>
    <w:rsid w:val="20C16461"/>
    <w:rsid w:val="20D86778"/>
    <w:rsid w:val="20F621DE"/>
    <w:rsid w:val="20FF5536"/>
    <w:rsid w:val="21093CBF"/>
    <w:rsid w:val="212152E8"/>
    <w:rsid w:val="21352D06"/>
    <w:rsid w:val="213D1BBA"/>
    <w:rsid w:val="21402CCA"/>
    <w:rsid w:val="21415B4F"/>
    <w:rsid w:val="219914E7"/>
    <w:rsid w:val="21A47E8B"/>
    <w:rsid w:val="21EA7F94"/>
    <w:rsid w:val="21ED538F"/>
    <w:rsid w:val="220426D8"/>
    <w:rsid w:val="221460E5"/>
    <w:rsid w:val="222A786C"/>
    <w:rsid w:val="222C235B"/>
    <w:rsid w:val="223E208E"/>
    <w:rsid w:val="224376A4"/>
    <w:rsid w:val="22682C67"/>
    <w:rsid w:val="226A4C31"/>
    <w:rsid w:val="226F2197"/>
    <w:rsid w:val="22D30A28"/>
    <w:rsid w:val="23144B9D"/>
    <w:rsid w:val="23146520"/>
    <w:rsid w:val="23585502"/>
    <w:rsid w:val="23596C26"/>
    <w:rsid w:val="236B6EB3"/>
    <w:rsid w:val="23757D31"/>
    <w:rsid w:val="2398181A"/>
    <w:rsid w:val="239857CE"/>
    <w:rsid w:val="23A979DB"/>
    <w:rsid w:val="244D0366"/>
    <w:rsid w:val="245418C8"/>
    <w:rsid w:val="24577437"/>
    <w:rsid w:val="2464011B"/>
    <w:rsid w:val="246F29D3"/>
    <w:rsid w:val="24883A94"/>
    <w:rsid w:val="24A939BC"/>
    <w:rsid w:val="24D003C5"/>
    <w:rsid w:val="258F23D9"/>
    <w:rsid w:val="25B05051"/>
    <w:rsid w:val="25DF76E4"/>
    <w:rsid w:val="26235823"/>
    <w:rsid w:val="262D78EB"/>
    <w:rsid w:val="267F67D1"/>
    <w:rsid w:val="269B7AAF"/>
    <w:rsid w:val="26DF59A2"/>
    <w:rsid w:val="271D6716"/>
    <w:rsid w:val="275163C0"/>
    <w:rsid w:val="27681353"/>
    <w:rsid w:val="27702CEA"/>
    <w:rsid w:val="27826575"/>
    <w:rsid w:val="27CA60F4"/>
    <w:rsid w:val="27E56B08"/>
    <w:rsid w:val="27E60B96"/>
    <w:rsid w:val="27E85AF1"/>
    <w:rsid w:val="28017DE6"/>
    <w:rsid w:val="2815563F"/>
    <w:rsid w:val="283A50A6"/>
    <w:rsid w:val="287265EE"/>
    <w:rsid w:val="28793E20"/>
    <w:rsid w:val="289270C5"/>
    <w:rsid w:val="289447B6"/>
    <w:rsid w:val="28AD5878"/>
    <w:rsid w:val="28B46C06"/>
    <w:rsid w:val="28C164AF"/>
    <w:rsid w:val="28C929C1"/>
    <w:rsid w:val="28CA01D8"/>
    <w:rsid w:val="28D91EE1"/>
    <w:rsid w:val="28FE60D3"/>
    <w:rsid w:val="294361DC"/>
    <w:rsid w:val="295220BC"/>
    <w:rsid w:val="296028EA"/>
    <w:rsid w:val="29930F11"/>
    <w:rsid w:val="29DA6B0B"/>
    <w:rsid w:val="29F3375E"/>
    <w:rsid w:val="2A0616E3"/>
    <w:rsid w:val="2A093B18"/>
    <w:rsid w:val="2A3F0751"/>
    <w:rsid w:val="2A481CFC"/>
    <w:rsid w:val="2A8D7B4E"/>
    <w:rsid w:val="2AA64C74"/>
    <w:rsid w:val="2AAB4039"/>
    <w:rsid w:val="2AB97D6E"/>
    <w:rsid w:val="2ABD245A"/>
    <w:rsid w:val="2ACA65AC"/>
    <w:rsid w:val="2B412386"/>
    <w:rsid w:val="2B4A6FB7"/>
    <w:rsid w:val="2BAB4C71"/>
    <w:rsid w:val="2BB34FD2"/>
    <w:rsid w:val="2BC01D66"/>
    <w:rsid w:val="2BC90C1A"/>
    <w:rsid w:val="2BD575BF"/>
    <w:rsid w:val="2BE45A54"/>
    <w:rsid w:val="2BFA5278"/>
    <w:rsid w:val="2C273B93"/>
    <w:rsid w:val="2C29790B"/>
    <w:rsid w:val="2C3D33B6"/>
    <w:rsid w:val="2C493B09"/>
    <w:rsid w:val="2C780BC7"/>
    <w:rsid w:val="2C8C39F6"/>
    <w:rsid w:val="2CBC42DB"/>
    <w:rsid w:val="2CEA687B"/>
    <w:rsid w:val="2D1633EB"/>
    <w:rsid w:val="2D792E9C"/>
    <w:rsid w:val="2DA60AE7"/>
    <w:rsid w:val="2DB96A6D"/>
    <w:rsid w:val="2DCE076A"/>
    <w:rsid w:val="2DE16C1F"/>
    <w:rsid w:val="2DE7182C"/>
    <w:rsid w:val="2E1B2EA1"/>
    <w:rsid w:val="2E1B7727"/>
    <w:rsid w:val="2E351396"/>
    <w:rsid w:val="2E4D281C"/>
    <w:rsid w:val="2E4E3659"/>
    <w:rsid w:val="2E63511A"/>
    <w:rsid w:val="2E7D3F3E"/>
    <w:rsid w:val="2E7D5CEC"/>
    <w:rsid w:val="2EB35320"/>
    <w:rsid w:val="2EF10DD9"/>
    <w:rsid w:val="2F0957D2"/>
    <w:rsid w:val="2F111D48"/>
    <w:rsid w:val="2F317872"/>
    <w:rsid w:val="2F3F0C54"/>
    <w:rsid w:val="2F4615DA"/>
    <w:rsid w:val="2F486A37"/>
    <w:rsid w:val="2F7964B4"/>
    <w:rsid w:val="2F8320D1"/>
    <w:rsid w:val="2FBB4D1E"/>
    <w:rsid w:val="2FF7387C"/>
    <w:rsid w:val="2FFF7DEA"/>
    <w:rsid w:val="305F7D9F"/>
    <w:rsid w:val="307C26FF"/>
    <w:rsid w:val="30DC319E"/>
    <w:rsid w:val="30E03E0D"/>
    <w:rsid w:val="30E262DA"/>
    <w:rsid w:val="30ED2B9B"/>
    <w:rsid w:val="310E5321"/>
    <w:rsid w:val="31197749"/>
    <w:rsid w:val="313905F0"/>
    <w:rsid w:val="31413001"/>
    <w:rsid w:val="31490108"/>
    <w:rsid w:val="318A2BFA"/>
    <w:rsid w:val="318D26EA"/>
    <w:rsid w:val="31CC4FC0"/>
    <w:rsid w:val="323D5EBE"/>
    <w:rsid w:val="3255145A"/>
    <w:rsid w:val="32691053"/>
    <w:rsid w:val="327D275F"/>
    <w:rsid w:val="32A538A5"/>
    <w:rsid w:val="32BD6FFF"/>
    <w:rsid w:val="32C71C2C"/>
    <w:rsid w:val="32F645B1"/>
    <w:rsid w:val="32F806BD"/>
    <w:rsid w:val="330E360D"/>
    <w:rsid w:val="330E785B"/>
    <w:rsid w:val="331D35FA"/>
    <w:rsid w:val="33274478"/>
    <w:rsid w:val="33332E1D"/>
    <w:rsid w:val="33661445"/>
    <w:rsid w:val="33791178"/>
    <w:rsid w:val="338B4A07"/>
    <w:rsid w:val="33B37D2E"/>
    <w:rsid w:val="34580D8D"/>
    <w:rsid w:val="347656B7"/>
    <w:rsid w:val="34DB19BE"/>
    <w:rsid w:val="34F571C4"/>
    <w:rsid w:val="35154ED0"/>
    <w:rsid w:val="352620DC"/>
    <w:rsid w:val="353D7F83"/>
    <w:rsid w:val="357C3433"/>
    <w:rsid w:val="35843E04"/>
    <w:rsid w:val="35C10BB4"/>
    <w:rsid w:val="35E5310F"/>
    <w:rsid w:val="35FA5E74"/>
    <w:rsid w:val="3619454C"/>
    <w:rsid w:val="3661430F"/>
    <w:rsid w:val="36932551"/>
    <w:rsid w:val="369D587E"/>
    <w:rsid w:val="36CF1D5D"/>
    <w:rsid w:val="36D3294D"/>
    <w:rsid w:val="36F823B4"/>
    <w:rsid w:val="37060F75"/>
    <w:rsid w:val="370F3BF6"/>
    <w:rsid w:val="373830F8"/>
    <w:rsid w:val="37904CE2"/>
    <w:rsid w:val="38033706"/>
    <w:rsid w:val="3814321D"/>
    <w:rsid w:val="383E029A"/>
    <w:rsid w:val="38E250CA"/>
    <w:rsid w:val="39293004"/>
    <w:rsid w:val="393B0C7E"/>
    <w:rsid w:val="39406294"/>
    <w:rsid w:val="397B0F78"/>
    <w:rsid w:val="39882115"/>
    <w:rsid w:val="39AB5E03"/>
    <w:rsid w:val="39AE1450"/>
    <w:rsid w:val="39BD1693"/>
    <w:rsid w:val="39E10D60"/>
    <w:rsid w:val="39E60BE9"/>
    <w:rsid w:val="39EB26A4"/>
    <w:rsid w:val="3A211C22"/>
    <w:rsid w:val="3A323E2F"/>
    <w:rsid w:val="3A543DA5"/>
    <w:rsid w:val="3A766411"/>
    <w:rsid w:val="3A872D51"/>
    <w:rsid w:val="3A916DA7"/>
    <w:rsid w:val="3AB24F6F"/>
    <w:rsid w:val="3ADE7B13"/>
    <w:rsid w:val="3AF25A6E"/>
    <w:rsid w:val="3B0A6B5A"/>
    <w:rsid w:val="3B1E60AA"/>
    <w:rsid w:val="3B3A743F"/>
    <w:rsid w:val="3B516536"/>
    <w:rsid w:val="3B7D37CF"/>
    <w:rsid w:val="3B854432"/>
    <w:rsid w:val="3B9603ED"/>
    <w:rsid w:val="3BAB3E99"/>
    <w:rsid w:val="3BB645EB"/>
    <w:rsid w:val="3BBA7C64"/>
    <w:rsid w:val="3BC52C1E"/>
    <w:rsid w:val="3BDB4052"/>
    <w:rsid w:val="3BDD4120"/>
    <w:rsid w:val="3BF011C2"/>
    <w:rsid w:val="3BFC5E74"/>
    <w:rsid w:val="3C0059BB"/>
    <w:rsid w:val="3C5F3E33"/>
    <w:rsid w:val="3C722C08"/>
    <w:rsid w:val="3C9B215F"/>
    <w:rsid w:val="3CF85169"/>
    <w:rsid w:val="3D2008B6"/>
    <w:rsid w:val="3D6D517E"/>
    <w:rsid w:val="3D6E33D0"/>
    <w:rsid w:val="3D891FB8"/>
    <w:rsid w:val="3DDC2A2F"/>
    <w:rsid w:val="3DDF42CD"/>
    <w:rsid w:val="3E442382"/>
    <w:rsid w:val="3E4F1453"/>
    <w:rsid w:val="3E7D58CA"/>
    <w:rsid w:val="3F22197E"/>
    <w:rsid w:val="3F3B3785"/>
    <w:rsid w:val="3F4168C2"/>
    <w:rsid w:val="3F5E4365"/>
    <w:rsid w:val="3FA96941"/>
    <w:rsid w:val="3FAA4467"/>
    <w:rsid w:val="3FF027C2"/>
    <w:rsid w:val="3FF51B86"/>
    <w:rsid w:val="3FFA53EF"/>
    <w:rsid w:val="40324B88"/>
    <w:rsid w:val="408D1DBF"/>
    <w:rsid w:val="409D6D62"/>
    <w:rsid w:val="40AD51B3"/>
    <w:rsid w:val="41313092"/>
    <w:rsid w:val="415470E2"/>
    <w:rsid w:val="415E07E0"/>
    <w:rsid w:val="41790595"/>
    <w:rsid w:val="418F1B67"/>
    <w:rsid w:val="418F7DB9"/>
    <w:rsid w:val="41AF5742"/>
    <w:rsid w:val="41BB759E"/>
    <w:rsid w:val="41F12821"/>
    <w:rsid w:val="42134546"/>
    <w:rsid w:val="426A02D0"/>
    <w:rsid w:val="42B740A7"/>
    <w:rsid w:val="42D068DB"/>
    <w:rsid w:val="42FF4ACA"/>
    <w:rsid w:val="43324E9F"/>
    <w:rsid w:val="4353477A"/>
    <w:rsid w:val="43827BD5"/>
    <w:rsid w:val="43BD75E7"/>
    <w:rsid w:val="43C05511"/>
    <w:rsid w:val="43E048FB"/>
    <w:rsid w:val="43F518F9"/>
    <w:rsid w:val="4439400C"/>
    <w:rsid w:val="44483A79"/>
    <w:rsid w:val="4453602D"/>
    <w:rsid w:val="446B6021"/>
    <w:rsid w:val="44784B34"/>
    <w:rsid w:val="44967B49"/>
    <w:rsid w:val="44BF09B5"/>
    <w:rsid w:val="44D75CFE"/>
    <w:rsid w:val="44D97CC8"/>
    <w:rsid w:val="44FC7513"/>
    <w:rsid w:val="44FF7446"/>
    <w:rsid w:val="45010FCD"/>
    <w:rsid w:val="450D6A97"/>
    <w:rsid w:val="45140D01"/>
    <w:rsid w:val="4539480B"/>
    <w:rsid w:val="456E5EC1"/>
    <w:rsid w:val="456F23DB"/>
    <w:rsid w:val="45EE0BFD"/>
    <w:rsid w:val="45FC7108"/>
    <w:rsid w:val="460C5E7C"/>
    <w:rsid w:val="461A0599"/>
    <w:rsid w:val="46276812"/>
    <w:rsid w:val="46340F2E"/>
    <w:rsid w:val="46A460B4"/>
    <w:rsid w:val="46DD15C6"/>
    <w:rsid w:val="47077B96"/>
    <w:rsid w:val="470E1780"/>
    <w:rsid w:val="471548BC"/>
    <w:rsid w:val="473A7BED"/>
    <w:rsid w:val="474358CD"/>
    <w:rsid w:val="47743CD8"/>
    <w:rsid w:val="477737C9"/>
    <w:rsid w:val="47863A67"/>
    <w:rsid w:val="478F71C4"/>
    <w:rsid w:val="47AD0F98"/>
    <w:rsid w:val="47C44918"/>
    <w:rsid w:val="47CC58C3"/>
    <w:rsid w:val="4821786A"/>
    <w:rsid w:val="4825146D"/>
    <w:rsid w:val="48643D4D"/>
    <w:rsid w:val="486F44A0"/>
    <w:rsid w:val="489839F7"/>
    <w:rsid w:val="48A64365"/>
    <w:rsid w:val="48E1539E"/>
    <w:rsid w:val="48FA645F"/>
    <w:rsid w:val="49135147"/>
    <w:rsid w:val="49284D7B"/>
    <w:rsid w:val="493354CD"/>
    <w:rsid w:val="49382AE4"/>
    <w:rsid w:val="494B2817"/>
    <w:rsid w:val="495A4D42"/>
    <w:rsid w:val="49840180"/>
    <w:rsid w:val="499E503D"/>
    <w:rsid w:val="4A08695A"/>
    <w:rsid w:val="4A253068"/>
    <w:rsid w:val="4A3012D8"/>
    <w:rsid w:val="4A6169D0"/>
    <w:rsid w:val="4A6242BC"/>
    <w:rsid w:val="4A963F66"/>
    <w:rsid w:val="4AC62A9D"/>
    <w:rsid w:val="4AE64EED"/>
    <w:rsid w:val="4AE7656F"/>
    <w:rsid w:val="4B014864"/>
    <w:rsid w:val="4B3A6FE7"/>
    <w:rsid w:val="4B5A7677"/>
    <w:rsid w:val="4B6B53F2"/>
    <w:rsid w:val="4B954E7C"/>
    <w:rsid w:val="4B955CC9"/>
    <w:rsid w:val="4B9D55FD"/>
    <w:rsid w:val="4BCA30C5"/>
    <w:rsid w:val="4C12586E"/>
    <w:rsid w:val="4C143394"/>
    <w:rsid w:val="4C3E2B07"/>
    <w:rsid w:val="4C6B1110"/>
    <w:rsid w:val="4C80464B"/>
    <w:rsid w:val="4C8E75EA"/>
    <w:rsid w:val="4D1A4990"/>
    <w:rsid w:val="4D234CD2"/>
    <w:rsid w:val="4D2910C1"/>
    <w:rsid w:val="4D4B54DB"/>
    <w:rsid w:val="4D897DB2"/>
    <w:rsid w:val="4D9D385D"/>
    <w:rsid w:val="4E6B046C"/>
    <w:rsid w:val="4E6D1482"/>
    <w:rsid w:val="4E707289"/>
    <w:rsid w:val="4E7C3473"/>
    <w:rsid w:val="4E984750"/>
    <w:rsid w:val="4E994025"/>
    <w:rsid w:val="4E9E4717"/>
    <w:rsid w:val="4EEA3D40"/>
    <w:rsid w:val="4EFF3487"/>
    <w:rsid w:val="4F00728A"/>
    <w:rsid w:val="4F1C34EA"/>
    <w:rsid w:val="4F3F6AB1"/>
    <w:rsid w:val="4F5D071B"/>
    <w:rsid w:val="4F610FE6"/>
    <w:rsid w:val="4F7725B8"/>
    <w:rsid w:val="4F8E5B53"/>
    <w:rsid w:val="4F9B688F"/>
    <w:rsid w:val="4FD60645"/>
    <w:rsid w:val="4FD863CB"/>
    <w:rsid w:val="4FF9121F"/>
    <w:rsid w:val="4FFC0BB0"/>
    <w:rsid w:val="50870B84"/>
    <w:rsid w:val="50A318FA"/>
    <w:rsid w:val="50CA6717"/>
    <w:rsid w:val="50D650BC"/>
    <w:rsid w:val="51050B76"/>
    <w:rsid w:val="51501312"/>
    <w:rsid w:val="518E3BE9"/>
    <w:rsid w:val="52184D91"/>
    <w:rsid w:val="52187956"/>
    <w:rsid w:val="5245699D"/>
    <w:rsid w:val="52990A97"/>
    <w:rsid w:val="529C2335"/>
    <w:rsid w:val="52A31916"/>
    <w:rsid w:val="52A336C4"/>
    <w:rsid w:val="52A42F98"/>
    <w:rsid w:val="52B94C95"/>
    <w:rsid w:val="52DB4C0C"/>
    <w:rsid w:val="52DC6BD6"/>
    <w:rsid w:val="53157F45"/>
    <w:rsid w:val="53364538"/>
    <w:rsid w:val="5349426B"/>
    <w:rsid w:val="534A3B3F"/>
    <w:rsid w:val="536A5305"/>
    <w:rsid w:val="537F5EDF"/>
    <w:rsid w:val="53BD6A07"/>
    <w:rsid w:val="54087D99"/>
    <w:rsid w:val="54962BC2"/>
    <w:rsid w:val="54977258"/>
    <w:rsid w:val="549A0AF6"/>
    <w:rsid w:val="54A72003"/>
    <w:rsid w:val="54E65AEA"/>
    <w:rsid w:val="553B2061"/>
    <w:rsid w:val="5540169E"/>
    <w:rsid w:val="55466588"/>
    <w:rsid w:val="55480552"/>
    <w:rsid w:val="55CE7249"/>
    <w:rsid w:val="55DF0EB7"/>
    <w:rsid w:val="56023921"/>
    <w:rsid w:val="56186177"/>
    <w:rsid w:val="56772E9D"/>
    <w:rsid w:val="568253C9"/>
    <w:rsid w:val="568850AA"/>
    <w:rsid w:val="570D1A54"/>
    <w:rsid w:val="5715653D"/>
    <w:rsid w:val="579541DE"/>
    <w:rsid w:val="57C26492"/>
    <w:rsid w:val="57FE6832"/>
    <w:rsid w:val="5809250B"/>
    <w:rsid w:val="58704048"/>
    <w:rsid w:val="58A65CBC"/>
    <w:rsid w:val="58C7760C"/>
    <w:rsid w:val="58DC2558"/>
    <w:rsid w:val="593B28A8"/>
    <w:rsid w:val="598C4C99"/>
    <w:rsid w:val="59B82706"/>
    <w:rsid w:val="59C26B25"/>
    <w:rsid w:val="59EF71EF"/>
    <w:rsid w:val="59F111B9"/>
    <w:rsid w:val="5A040EEC"/>
    <w:rsid w:val="5A236E98"/>
    <w:rsid w:val="5A2E41BB"/>
    <w:rsid w:val="5A3617D9"/>
    <w:rsid w:val="5A572F78"/>
    <w:rsid w:val="5A7F6B6C"/>
    <w:rsid w:val="5A821E11"/>
    <w:rsid w:val="5ABA3CA0"/>
    <w:rsid w:val="5AC02939"/>
    <w:rsid w:val="5ADC7773"/>
    <w:rsid w:val="5AFA5E4B"/>
    <w:rsid w:val="5AFB613D"/>
    <w:rsid w:val="5B092532"/>
    <w:rsid w:val="5B6A1602"/>
    <w:rsid w:val="5B6A2FD1"/>
    <w:rsid w:val="5B6F4A8B"/>
    <w:rsid w:val="5B884B20"/>
    <w:rsid w:val="5B8F2A37"/>
    <w:rsid w:val="5B9B5880"/>
    <w:rsid w:val="5BC0556E"/>
    <w:rsid w:val="5BC81C40"/>
    <w:rsid w:val="5BEC31B8"/>
    <w:rsid w:val="5C252C51"/>
    <w:rsid w:val="5C9F314E"/>
    <w:rsid w:val="5CC26E3C"/>
    <w:rsid w:val="5D4A130C"/>
    <w:rsid w:val="5D656145"/>
    <w:rsid w:val="5DA327CA"/>
    <w:rsid w:val="5DC32937"/>
    <w:rsid w:val="5DC7295C"/>
    <w:rsid w:val="5E2579DF"/>
    <w:rsid w:val="5EB6652D"/>
    <w:rsid w:val="5EFC2797"/>
    <w:rsid w:val="5F5A0A92"/>
    <w:rsid w:val="5F676F1D"/>
    <w:rsid w:val="5F8403D9"/>
    <w:rsid w:val="5FB07420"/>
    <w:rsid w:val="5FCD1D80"/>
    <w:rsid w:val="5FD74633"/>
    <w:rsid w:val="60362BC8"/>
    <w:rsid w:val="605917A5"/>
    <w:rsid w:val="606E3563"/>
    <w:rsid w:val="60BA67A8"/>
    <w:rsid w:val="60DF1D6B"/>
    <w:rsid w:val="60E412C0"/>
    <w:rsid w:val="61007F33"/>
    <w:rsid w:val="613978E2"/>
    <w:rsid w:val="616109D2"/>
    <w:rsid w:val="61630BEE"/>
    <w:rsid w:val="6191206F"/>
    <w:rsid w:val="61E323AE"/>
    <w:rsid w:val="622163B3"/>
    <w:rsid w:val="62274E4A"/>
    <w:rsid w:val="622A34BA"/>
    <w:rsid w:val="622C2664"/>
    <w:rsid w:val="623331AC"/>
    <w:rsid w:val="62371400"/>
    <w:rsid w:val="625772C4"/>
    <w:rsid w:val="625F161B"/>
    <w:rsid w:val="62681CB9"/>
    <w:rsid w:val="62701F64"/>
    <w:rsid w:val="629152E7"/>
    <w:rsid w:val="629E7A04"/>
    <w:rsid w:val="62C90F25"/>
    <w:rsid w:val="633D0FCB"/>
    <w:rsid w:val="636F3034"/>
    <w:rsid w:val="63A70B3A"/>
    <w:rsid w:val="63B35731"/>
    <w:rsid w:val="63BC45E5"/>
    <w:rsid w:val="641E704E"/>
    <w:rsid w:val="64340620"/>
    <w:rsid w:val="644F5459"/>
    <w:rsid w:val="649317EA"/>
    <w:rsid w:val="650516A8"/>
    <w:rsid w:val="6518584B"/>
    <w:rsid w:val="65222B6E"/>
    <w:rsid w:val="65330581"/>
    <w:rsid w:val="653B3C30"/>
    <w:rsid w:val="653D3504"/>
    <w:rsid w:val="653F727C"/>
    <w:rsid w:val="65716B8F"/>
    <w:rsid w:val="657A6506"/>
    <w:rsid w:val="65830E72"/>
    <w:rsid w:val="65C15EE3"/>
    <w:rsid w:val="65C31AB9"/>
    <w:rsid w:val="65D06126"/>
    <w:rsid w:val="66291CDA"/>
    <w:rsid w:val="66644AC0"/>
    <w:rsid w:val="667554BE"/>
    <w:rsid w:val="669E7FD2"/>
    <w:rsid w:val="66B21CD0"/>
    <w:rsid w:val="66CF2882"/>
    <w:rsid w:val="66E53E53"/>
    <w:rsid w:val="66E81280"/>
    <w:rsid w:val="66F10A4A"/>
    <w:rsid w:val="66F61BBC"/>
    <w:rsid w:val="670562A3"/>
    <w:rsid w:val="6723497B"/>
    <w:rsid w:val="673843F5"/>
    <w:rsid w:val="67535261"/>
    <w:rsid w:val="67A7735B"/>
    <w:rsid w:val="67DA5F93"/>
    <w:rsid w:val="6815480C"/>
    <w:rsid w:val="68282249"/>
    <w:rsid w:val="68B059AC"/>
    <w:rsid w:val="69104E9E"/>
    <w:rsid w:val="69110DD3"/>
    <w:rsid w:val="691D526F"/>
    <w:rsid w:val="6965127B"/>
    <w:rsid w:val="69676D3F"/>
    <w:rsid w:val="698060B5"/>
    <w:rsid w:val="698E432E"/>
    <w:rsid w:val="69D34437"/>
    <w:rsid w:val="69D501AF"/>
    <w:rsid w:val="69EB543D"/>
    <w:rsid w:val="6A18009C"/>
    <w:rsid w:val="6A242EE4"/>
    <w:rsid w:val="6A2E3597"/>
    <w:rsid w:val="6A5F72E8"/>
    <w:rsid w:val="6A6E2682"/>
    <w:rsid w:val="6A845731"/>
    <w:rsid w:val="6AB37DC4"/>
    <w:rsid w:val="6AC65D4A"/>
    <w:rsid w:val="6B036F9E"/>
    <w:rsid w:val="6B2F1B41"/>
    <w:rsid w:val="6BC06C3D"/>
    <w:rsid w:val="6BF32B6E"/>
    <w:rsid w:val="6C0B610A"/>
    <w:rsid w:val="6C643A6C"/>
    <w:rsid w:val="6C8D150C"/>
    <w:rsid w:val="6C9A748E"/>
    <w:rsid w:val="6CE35249"/>
    <w:rsid w:val="6D2D0302"/>
    <w:rsid w:val="6D34343E"/>
    <w:rsid w:val="6D9914F3"/>
    <w:rsid w:val="6DD10C8D"/>
    <w:rsid w:val="6DE570DD"/>
    <w:rsid w:val="6E39711A"/>
    <w:rsid w:val="6E753D0F"/>
    <w:rsid w:val="6E997D6C"/>
    <w:rsid w:val="6EC35CE7"/>
    <w:rsid w:val="6EF06160"/>
    <w:rsid w:val="6EF50A14"/>
    <w:rsid w:val="6EF616F6"/>
    <w:rsid w:val="6F2A2D4B"/>
    <w:rsid w:val="6F5D575B"/>
    <w:rsid w:val="6F73638A"/>
    <w:rsid w:val="6F800559"/>
    <w:rsid w:val="6FD1766A"/>
    <w:rsid w:val="6FD72EE4"/>
    <w:rsid w:val="6FDD2D5C"/>
    <w:rsid w:val="6FFD220E"/>
    <w:rsid w:val="70814BED"/>
    <w:rsid w:val="70910BA8"/>
    <w:rsid w:val="70955AC1"/>
    <w:rsid w:val="70BB20F0"/>
    <w:rsid w:val="70C8281B"/>
    <w:rsid w:val="710E3FA6"/>
    <w:rsid w:val="712F134E"/>
    <w:rsid w:val="71467526"/>
    <w:rsid w:val="71A27D2A"/>
    <w:rsid w:val="71BC7EA6"/>
    <w:rsid w:val="71C823A7"/>
    <w:rsid w:val="71DC5E53"/>
    <w:rsid w:val="71E13395"/>
    <w:rsid w:val="725B321B"/>
    <w:rsid w:val="725D3437"/>
    <w:rsid w:val="7285473C"/>
    <w:rsid w:val="72AC3A77"/>
    <w:rsid w:val="72B62B48"/>
    <w:rsid w:val="72E61C05"/>
    <w:rsid w:val="73813156"/>
    <w:rsid w:val="73BC23E0"/>
    <w:rsid w:val="74561EEC"/>
    <w:rsid w:val="74875C9F"/>
    <w:rsid w:val="74C47C67"/>
    <w:rsid w:val="74CC21AE"/>
    <w:rsid w:val="74FC2405"/>
    <w:rsid w:val="754058DD"/>
    <w:rsid w:val="756B7C19"/>
    <w:rsid w:val="75792336"/>
    <w:rsid w:val="75D21A46"/>
    <w:rsid w:val="7601232C"/>
    <w:rsid w:val="760C31AA"/>
    <w:rsid w:val="762E313E"/>
    <w:rsid w:val="76361FD5"/>
    <w:rsid w:val="764A3CD3"/>
    <w:rsid w:val="766823AB"/>
    <w:rsid w:val="76964CC9"/>
    <w:rsid w:val="76D807F3"/>
    <w:rsid w:val="76E77774"/>
    <w:rsid w:val="76E934EC"/>
    <w:rsid w:val="76EC4F7B"/>
    <w:rsid w:val="77185B7F"/>
    <w:rsid w:val="771A04F8"/>
    <w:rsid w:val="77C875A5"/>
    <w:rsid w:val="77F008AA"/>
    <w:rsid w:val="781F4CEB"/>
    <w:rsid w:val="784A4B73"/>
    <w:rsid w:val="786924FD"/>
    <w:rsid w:val="787119EB"/>
    <w:rsid w:val="78746DE5"/>
    <w:rsid w:val="78A7540C"/>
    <w:rsid w:val="78B638A1"/>
    <w:rsid w:val="78BF143B"/>
    <w:rsid w:val="796343B7"/>
    <w:rsid w:val="7972247C"/>
    <w:rsid w:val="799B26EC"/>
    <w:rsid w:val="79CC5482"/>
    <w:rsid w:val="79F44681"/>
    <w:rsid w:val="7A0B3779"/>
    <w:rsid w:val="7A1545F8"/>
    <w:rsid w:val="7A17211E"/>
    <w:rsid w:val="7A545120"/>
    <w:rsid w:val="7A5B3FA8"/>
    <w:rsid w:val="7A721A4A"/>
    <w:rsid w:val="7A7B08FF"/>
    <w:rsid w:val="7AD95625"/>
    <w:rsid w:val="7AFD1314"/>
    <w:rsid w:val="7B310FBD"/>
    <w:rsid w:val="7B7D06A6"/>
    <w:rsid w:val="7BA174E1"/>
    <w:rsid w:val="7BAD0F8C"/>
    <w:rsid w:val="7BC04FC3"/>
    <w:rsid w:val="7C136915"/>
    <w:rsid w:val="7C413482"/>
    <w:rsid w:val="7C5A2796"/>
    <w:rsid w:val="7CA72746"/>
    <w:rsid w:val="7CD97B5E"/>
    <w:rsid w:val="7D1D5C9D"/>
    <w:rsid w:val="7D210FAE"/>
    <w:rsid w:val="7D4476CE"/>
    <w:rsid w:val="7D8E26F7"/>
    <w:rsid w:val="7D9D293A"/>
    <w:rsid w:val="7DC33C3F"/>
    <w:rsid w:val="7DC600E3"/>
    <w:rsid w:val="7E2E7A36"/>
    <w:rsid w:val="7E7A2C7B"/>
    <w:rsid w:val="7EA81A90"/>
    <w:rsid w:val="7EE822DB"/>
    <w:rsid w:val="7EED56FE"/>
    <w:rsid w:val="7F0864D9"/>
    <w:rsid w:val="7F124B9E"/>
    <w:rsid w:val="7F2B14FE"/>
    <w:rsid w:val="7F594F87"/>
    <w:rsid w:val="7F652553"/>
    <w:rsid w:val="7F8042C1"/>
    <w:rsid w:val="7F8300E3"/>
    <w:rsid w:val="7F994421"/>
    <w:rsid w:val="7F9D1317"/>
    <w:rsid w:val="7FC20D7E"/>
    <w:rsid w:val="7FE44850"/>
    <w:rsid w:val="7FF40B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iPriority="99" w:semiHidden="0" w:name="Message Header"/>
    <w:lsdException w:qFormat="1" w:unhideWhenUsed="0" w:uiPriority="11" w:semiHidden="0" w:name="Subtitle"/>
    <w:lsdException w:uiPriority="99" w:name="Salutation"/>
    <w:lsdException w:qFormat="1" w:unhideWhenUsed="0" w:uiPriority="0" w:semiHidden="0" w:name="Date"/>
    <w:lsdException w:qFormat="1" w:uiPriority="99" w:semiHidden="0" w:name="Body Text First Indent"/>
    <w:lsdException w:qFormat="1" w:uiPriority="99" w:semiHidden="0" w:name="Body Text First Indent 2"/>
    <w:lsdException w:uiPriority="99" w:name="Note Heading"/>
    <w:lsdException w:uiPriority="99" w:name="Body Text 2"/>
    <w:lsdException w:uiPriority="99" w:name="Body Text 3"/>
    <w:lsdException w:qFormat="1"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paragraph" w:styleId="3">
    <w:name w:val="heading 1"/>
    <w:basedOn w:val="1"/>
    <w:next w:val="1"/>
    <w:link w:val="61"/>
    <w:autoRedefine/>
    <w:qFormat/>
    <w:uiPriority w:val="9"/>
    <w:pPr>
      <w:keepNext/>
      <w:keepLines/>
      <w:spacing w:before="340" w:after="330" w:line="578" w:lineRule="auto"/>
      <w:outlineLvl w:val="0"/>
    </w:pPr>
    <w:rPr>
      <w:b/>
      <w:bCs/>
      <w:kern w:val="44"/>
      <w:sz w:val="44"/>
      <w:szCs w:val="44"/>
    </w:rPr>
  </w:style>
  <w:style w:type="paragraph" w:styleId="4">
    <w:name w:val="heading 2"/>
    <w:basedOn w:val="1"/>
    <w:next w:val="1"/>
    <w:autoRedefine/>
    <w:qFormat/>
    <w:uiPriority w:val="0"/>
    <w:pPr>
      <w:keepNext/>
      <w:keepLines/>
      <w:spacing w:before="260" w:after="260" w:line="415" w:lineRule="auto"/>
      <w:outlineLvl w:val="1"/>
    </w:pPr>
    <w:rPr>
      <w:rFonts w:ascii="Arial" w:hAnsi="Arial" w:eastAsia="黑体" w:cs="Arial"/>
      <w:b/>
      <w:bCs/>
      <w:sz w:val="32"/>
      <w:szCs w:val="32"/>
    </w:rPr>
  </w:style>
  <w:style w:type="paragraph" w:styleId="5">
    <w:name w:val="heading 3"/>
    <w:basedOn w:val="1"/>
    <w:next w:val="1"/>
    <w:link w:val="63"/>
    <w:autoRedefine/>
    <w:semiHidden/>
    <w:unhideWhenUsed/>
    <w:qFormat/>
    <w:uiPriority w:val="9"/>
    <w:pPr>
      <w:keepNext/>
      <w:keepLines/>
      <w:spacing w:before="260" w:after="260" w:line="416" w:lineRule="auto"/>
      <w:outlineLvl w:val="2"/>
    </w:pPr>
    <w:rPr>
      <w:b/>
      <w:bCs/>
      <w:sz w:val="32"/>
      <w:szCs w:val="32"/>
    </w:rPr>
  </w:style>
  <w:style w:type="paragraph" w:styleId="2">
    <w:name w:val="heading 4"/>
    <w:basedOn w:val="1"/>
    <w:next w:val="1"/>
    <w:link w:val="68"/>
    <w:autoRedefine/>
    <w:qFormat/>
    <w:uiPriority w:val="0"/>
    <w:pPr>
      <w:keepNext/>
      <w:keepLines/>
      <w:spacing w:before="280" w:after="290" w:line="376" w:lineRule="auto"/>
      <w:outlineLvl w:val="3"/>
    </w:pPr>
    <w:rPr>
      <w:b/>
      <w:bCs/>
      <w:sz w:val="28"/>
      <w:szCs w:val="28"/>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6">
    <w:name w:val="Normal Indent"/>
    <w:basedOn w:val="1"/>
    <w:autoRedefine/>
    <w:qFormat/>
    <w:uiPriority w:val="0"/>
    <w:pPr>
      <w:autoSpaceDE w:val="0"/>
      <w:autoSpaceDN w:val="0"/>
      <w:adjustRightInd w:val="0"/>
      <w:ind w:firstLine="420"/>
      <w:jc w:val="left"/>
    </w:pPr>
    <w:rPr>
      <w:rFonts w:ascii="宋体" w:hAnsi="Times New Roman" w:eastAsia="宋体" w:cs="Times New Roman"/>
      <w:kern w:val="0"/>
      <w:sz w:val="24"/>
    </w:rPr>
  </w:style>
  <w:style w:type="paragraph" w:styleId="7">
    <w:name w:val="annotation text"/>
    <w:basedOn w:val="1"/>
    <w:link w:val="60"/>
    <w:autoRedefine/>
    <w:qFormat/>
    <w:uiPriority w:val="0"/>
    <w:pPr>
      <w:jc w:val="left"/>
    </w:pPr>
    <w:rPr>
      <w:rFonts w:ascii="Arial" w:hAnsi="Arial" w:eastAsia="黑体" w:cs="Arial"/>
      <w:b/>
    </w:rPr>
  </w:style>
  <w:style w:type="paragraph" w:styleId="8">
    <w:name w:val="Body Text"/>
    <w:basedOn w:val="1"/>
    <w:link w:val="69"/>
    <w:autoRedefine/>
    <w:qFormat/>
    <w:uiPriority w:val="0"/>
    <w:pPr>
      <w:spacing w:after="120"/>
    </w:pPr>
    <w:rPr>
      <w:rFonts w:ascii="@微软简标宋" w:hAnsi="@微软简标宋" w:eastAsia="@微软简标宋" w:cs="@微软简标宋"/>
      <w:szCs w:val="24"/>
      <w:lang w:val="zh-CN"/>
    </w:rPr>
  </w:style>
  <w:style w:type="paragraph" w:styleId="9">
    <w:name w:val="Body Text Indent"/>
    <w:basedOn w:val="1"/>
    <w:next w:val="10"/>
    <w:autoRedefine/>
    <w:unhideWhenUsed/>
    <w:qFormat/>
    <w:uiPriority w:val="99"/>
    <w:pPr>
      <w:spacing w:after="120"/>
      <w:ind w:left="420" w:leftChars="200"/>
    </w:pPr>
  </w:style>
  <w:style w:type="paragraph" w:styleId="10">
    <w:name w:val="envelope return"/>
    <w:basedOn w:val="1"/>
    <w:autoRedefine/>
    <w:qFormat/>
    <w:uiPriority w:val="0"/>
    <w:pPr>
      <w:snapToGrid w:val="0"/>
    </w:pPr>
    <w:rPr>
      <w:rFonts w:ascii="Arial" w:hAnsi="Arial"/>
    </w:rPr>
  </w:style>
  <w:style w:type="paragraph" w:styleId="11">
    <w:name w:val="toc 3"/>
    <w:basedOn w:val="1"/>
    <w:next w:val="1"/>
    <w:autoRedefine/>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12">
    <w:name w:val="Plain Text"/>
    <w:basedOn w:val="1"/>
    <w:link w:val="49"/>
    <w:autoRedefine/>
    <w:qFormat/>
    <w:uiPriority w:val="99"/>
    <w:rPr>
      <w:rFonts w:ascii="宋体" w:hAnsi="Courier New" w:eastAsiaTheme="minorEastAsia" w:cstheme="minorBidi"/>
      <w:szCs w:val="22"/>
    </w:rPr>
  </w:style>
  <w:style w:type="paragraph" w:styleId="13">
    <w:name w:val="Date"/>
    <w:basedOn w:val="1"/>
    <w:next w:val="1"/>
    <w:link w:val="56"/>
    <w:autoRedefine/>
    <w:qFormat/>
    <w:uiPriority w:val="0"/>
    <w:rPr>
      <w:rFonts w:ascii="Arial" w:hAnsi="Arial" w:eastAsia="宋体" w:cs="Arial"/>
      <w:b/>
      <w:sz w:val="28"/>
    </w:rPr>
  </w:style>
  <w:style w:type="paragraph" w:styleId="14">
    <w:name w:val="Body Text Indent 2"/>
    <w:basedOn w:val="1"/>
    <w:autoRedefine/>
    <w:semiHidden/>
    <w:unhideWhenUsed/>
    <w:qFormat/>
    <w:uiPriority w:val="99"/>
    <w:pPr>
      <w:spacing w:after="120" w:line="480" w:lineRule="auto"/>
      <w:ind w:left="420" w:leftChars="200"/>
    </w:pPr>
  </w:style>
  <w:style w:type="paragraph" w:styleId="15">
    <w:name w:val="Balloon Text"/>
    <w:basedOn w:val="1"/>
    <w:link w:val="43"/>
    <w:autoRedefine/>
    <w:semiHidden/>
    <w:unhideWhenUsed/>
    <w:qFormat/>
    <w:uiPriority w:val="99"/>
    <w:rPr>
      <w:sz w:val="18"/>
      <w:szCs w:val="18"/>
    </w:rPr>
  </w:style>
  <w:style w:type="paragraph" w:styleId="16">
    <w:name w:val="footer"/>
    <w:basedOn w:val="1"/>
    <w:link w:val="48"/>
    <w:autoRedefine/>
    <w:unhideWhenUsed/>
    <w:qFormat/>
    <w:uiPriority w:val="0"/>
    <w:pPr>
      <w:tabs>
        <w:tab w:val="center" w:pos="4153"/>
        <w:tab w:val="right" w:pos="8306"/>
      </w:tabs>
      <w:snapToGrid w:val="0"/>
      <w:jc w:val="left"/>
    </w:pPr>
    <w:rPr>
      <w:sz w:val="18"/>
      <w:szCs w:val="18"/>
    </w:rPr>
  </w:style>
  <w:style w:type="paragraph" w:styleId="17">
    <w:name w:val="header"/>
    <w:basedOn w:val="1"/>
    <w:link w:val="47"/>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18">
    <w:name w:val="toc 1"/>
    <w:basedOn w:val="1"/>
    <w:next w:val="1"/>
    <w:autoRedefine/>
    <w:unhideWhenUsed/>
    <w:qFormat/>
    <w:uiPriority w:val="39"/>
    <w:pPr>
      <w:widowControl/>
      <w:spacing w:after="100" w:line="276" w:lineRule="auto"/>
      <w:jc w:val="left"/>
    </w:pPr>
    <w:rPr>
      <w:rFonts w:asciiTheme="minorHAnsi" w:hAnsiTheme="minorHAnsi" w:eastAsiaTheme="minorEastAsia" w:cstheme="minorBidi"/>
      <w:kern w:val="0"/>
      <w:sz w:val="22"/>
      <w:szCs w:val="22"/>
    </w:rPr>
  </w:style>
  <w:style w:type="paragraph" w:styleId="19">
    <w:name w:val="toc 2"/>
    <w:basedOn w:val="1"/>
    <w:next w:val="1"/>
    <w:autoRedefine/>
    <w:unhideWhenUsed/>
    <w:qFormat/>
    <w:uiPriority w:val="39"/>
    <w:pPr>
      <w:widowControl/>
      <w:spacing w:after="100" w:line="276" w:lineRule="auto"/>
      <w:ind w:left="220"/>
      <w:jc w:val="left"/>
    </w:pPr>
    <w:rPr>
      <w:rFonts w:asciiTheme="minorHAnsi" w:hAnsiTheme="minorHAnsi" w:eastAsiaTheme="minorEastAsia" w:cstheme="minorBidi"/>
      <w:kern w:val="0"/>
      <w:sz w:val="22"/>
      <w:szCs w:val="22"/>
    </w:rPr>
  </w:style>
  <w:style w:type="paragraph" w:styleId="20">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sz w:val="24"/>
    </w:rPr>
  </w:style>
  <w:style w:type="paragraph" w:styleId="21">
    <w:name w:val="Normal (Web)"/>
    <w:basedOn w:val="1"/>
    <w:autoRedefine/>
    <w:qFormat/>
    <w:uiPriority w:val="0"/>
    <w:pPr>
      <w:spacing w:before="100" w:beforeAutospacing="1" w:after="100" w:afterAutospacing="1"/>
      <w:jc w:val="left"/>
    </w:pPr>
    <w:rPr>
      <w:rFonts w:cs="Times New Roman"/>
      <w:kern w:val="0"/>
      <w:sz w:val="24"/>
    </w:rPr>
  </w:style>
  <w:style w:type="paragraph" w:styleId="22">
    <w:name w:val="index 1"/>
    <w:basedOn w:val="1"/>
    <w:next w:val="1"/>
    <w:autoRedefine/>
    <w:qFormat/>
    <w:uiPriority w:val="0"/>
    <w:pPr>
      <w:jc w:val="center"/>
    </w:pPr>
    <w:rPr>
      <w:rFonts w:ascii="Arial" w:hAnsi="Arial" w:eastAsia="Arial" w:cs="Arial"/>
      <w:b/>
      <w:bCs/>
      <w:sz w:val="28"/>
    </w:rPr>
  </w:style>
  <w:style w:type="paragraph" w:styleId="23">
    <w:name w:val="Title"/>
    <w:basedOn w:val="1"/>
    <w:next w:val="1"/>
    <w:qFormat/>
    <w:uiPriority w:val="1"/>
    <w:pPr>
      <w:spacing w:before="106"/>
      <w:ind w:left="1950" w:right="1946"/>
      <w:jc w:val="center"/>
    </w:pPr>
    <w:rPr>
      <w:rFonts w:ascii="黑体" w:hAnsi="黑体" w:eastAsia="黑体" w:cs="黑体"/>
      <w:b/>
      <w:bCs/>
      <w:sz w:val="32"/>
      <w:szCs w:val="32"/>
    </w:rPr>
  </w:style>
  <w:style w:type="paragraph" w:styleId="24">
    <w:name w:val="annotation subject"/>
    <w:basedOn w:val="7"/>
    <w:next w:val="7"/>
    <w:link w:val="73"/>
    <w:autoRedefine/>
    <w:semiHidden/>
    <w:unhideWhenUsed/>
    <w:qFormat/>
    <w:uiPriority w:val="99"/>
    <w:rPr>
      <w:rFonts w:ascii="@仿宋_GB2312" w:hAnsi="@仿宋_GB2312" w:eastAsia="@仿宋_GB2312" w:cs="@仿宋_GB2312"/>
      <w:b w:val="0"/>
      <w:bCs/>
    </w:rPr>
  </w:style>
  <w:style w:type="paragraph" w:styleId="25">
    <w:name w:val="Body Text First Indent"/>
    <w:basedOn w:val="8"/>
    <w:autoRedefine/>
    <w:unhideWhenUsed/>
    <w:qFormat/>
    <w:uiPriority w:val="99"/>
    <w:pPr>
      <w:ind w:firstLine="420" w:firstLineChars="100"/>
    </w:pPr>
  </w:style>
  <w:style w:type="paragraph" w:styleId="26">
    <w:name w:val="Body Text First Indent 2"/>
    <w:basedOn w:val="9"/>
    <w:next w:val="1"/>
    <w:autoRedefine/>
    <w:unhideWhenUsed/>
    <w:qFormat/>
    <w:uiPriority w:val="99"/>
    <w:pPr>
      <w:ind w:firstLine="420" w:firstLineChars="200"/>
    </w:pPr>
  </w:style>
  <w:style w:type="table" w:styleId="28">
    <w:name w:val="Table Grid"/>
    <w:basedOn w:val="27"/>
    <w:autoRedefine/>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autoRedefine/>
    <w:qFormat/>
    <w:uiPriority w:val="0"/>
    <w:rPr>
      <w:b/>
      <w:bCs/>
    </w:rPr>
  </w:style>
  <w:style w:type="character" w:styleId="31">
    <w:name w:val="FollowedHyperlink"/>
    <w:basedOn w:val="29"/>
    <w:autoRedefine/>
    <w:semiHidden/>
    <w:unhideWhenUsed/>
    <w:qFormat/>
    <w:uiPriority w:val="99"/>
    <w:rPr>
      <w:color w:val="800080"/>
      <w:u w:val="none"/>
    </w:rPr>
  </w:style>
  <w:style w:type="character" w:styleId="32">
    <w:name w:val="Emphasis"/>
    <w:basedOn w:val="29"/>
    <w:autoRedefine/>
    <w:qFormat/>
    <w:uiPriority w:val="20"/>
    <w:rPr>
      <w:b/>
      <w:bCs/>
    </w:rPr>
  </w:style>
  <w:style w:type="character" w:styleId="33">
    <w:name w:val="HTML Definition"/>
    <w:basedOn w:val="29"/>
    <w:autoRedefine/>
    <w:semiHidden/>
    <w:unhideWhenUsed/>
    <w:qFormat/>
    <w:uiPriority w:val="99"/>
  </w:style>
  <w:style w:type="character" w:styleId="34">
    <w:name w:val="HTML Typewriter"/>
    <w:basedOn w:val="29"/>
    <w:autoRedefine/>
    <w:semiHidden/>
    <w:unhideWhenUsed/>
    <w:qFormat/>
    <w:uiPriority w:val="99"/>
    <w:rPr>
      <w:rFonts w:hint="default" w:ascii="monospace" w:hAnsi="monospace" w:eastAsia="monospace" w:cs="monospace"/>
      <w:sz w:val="20"/>
    </w:rPr>
  </w:style>
  <w:style w:type="character" w:styleId="35">
    <w:name w:val="HTML Acronym"/>
    <w:basedOn w:val="29"/>
    <w:autoRedefine/>
    <w:semiHidden/>
    <w:unhideWhenUsed/>
    <w:qFormat/>
    <w:uiPriority w:val="99"/>
  </w:style>
  <w:style w:type="character" w:styleId="36">
    <w:name w:val="HTML Variable"/>
    <w:basedOn w:val="29"/>
    <w:autoRedefine/>
    <w:semiHidden/>
    <w:unhideWhenUsed/>
    <w:qFormat/>
    <w:uiPriority w:val="99"/>
  </w:style>
  <w:style w:type="character" w:styleId="37">
    <w:name w:val="Hyperlink"/>
    <w:basedOn w:val="29"/>
    <w:autoRedefine/>
    <w:unhideWhenUsed/>
    <w:qFormat/>
    <w:uiPriority w:val="99"/>
    <w:rPr>
      <w:color w:val="0000FF" w:themeColor="hyperlink"/>
      <w:u w:val="single"/>
      <w14:textFill>
        <w14:solidFill>
          <w14:schemeClr w14:val="hlink"/>
        </w14:solidFill>
      </w14:textFill>
    </w:rPr>
  </w:style>
  <w:style w:type="character" w:styleId="38">
    <w:name w:val="HTML Code"/>
    <w:basedOn w:val="29"/>
    <w:autoRedefine/>
    <w:semiHidden/>
    <w:unhideWhenUsed/>
    <w:qFormat/>
    <w:uiPriority w:val="99"/>
    <w:rPr>
      <w:rFonts w:ascii="monospace" w:hAnsi="monospace" w:eastAsia="monospace" w:cs="monospace"/>
      <w:sz w:val="20"/>
    </w:rPr>
  </w:style>
  <w:style w:type="character" w:styleId="39">
    <w:name w:val="annotation reference"/>
    <w:basedOn w:val="29"/>
    <w:autoRedefine/>
    <w:semiHidden/>
    <w:unhideWhenUsed/>
    <w:qFormat/>
    <w:uiPriority w:val="99"/>
    <w:rPr>
      <w:sz w:val="21"/>
      <w:szCs w:val="21"/>
    </w:rPr>
  </w:style>
  <w:style w:type="character" w:styleId="40">
    <w:name w:val="HTML Cite"/>
    <w:basedOn w:val="29"/>
    <w:autoRedefine/>
    <w:semiHidden/>
    <w:unhideWhenUsed/>
    <w:qFormat/>
    <w:uiPriority w:val="99"/>
  </w:style>
  <w:style w:type="character" w:styleId="41">
    <w:name w:val="HTML Keyboard"/>
    <w:basedOn w:val="29"/>
    <w:autoRedefine/>
    <w:semiHidden/>
    <w:unhideWhenUsed/>
    <w:qFormat/>
    <w:uiPriority w:val="99"/>
    <w:rPr>
      <w:rFonts w:hint="default" w:ascii="monospace" w:hAnsi="monospace" w:eastAsia="monospace" w:cs="monospace"/>
      <w:sz w:val="20"/>
    </w:rPr>
  </w:style>
  <w:style w:type="character" w:styleId="42">
    <w:name w:val="HTML Sample"/>
    <w:basedOn w:val="29"/>
    <w:autoRedefine/>
    <w:semiHidden/>
    <w:unhideWhenUsed/>
    <w:qFormat/>
    <w:uiPriority w:val="99"/>
    <w:rPr>
      <w:rFonts w:hint="default" w:ascii="monospace" w:hAnsi="monospace" w:eastAsia="monospace" w:cs="monospace"/>
    </w:rPr>
  </w:style>
  <w:style w:type="character" w:customStyle="1" w:styleId="43">
    <w:name w:val="批注框文本 字符"/>
    <w:basedOn w:val="29"/>
    <w:link w:val="15"/>
    <w:autoRedefine/>
    <w:semiHidden/>
    <w:qFormat/>
    <w:uiPriority w:val="99"/>
    <w:rPr>
      <w:rFonts w:ascii="@仿宋_GB2312" w:hAnsi="@仿宋_GB2312" w:eastAsia="@仿宋_GB2312" w:cs="@仿宋_GB2312"/>
      <w:sz w:val="18"/>
      <w:szCs w:val="18"/>
    </w:rPr>
  </w:style>
  <w:style w:type="paragraph" w:customStyle="1" w:styleId="44">
    <w:name w:val="正文（缩进）"/>
    <w:basedOn w:val="1"/>
    <w:autoRedefine/>
    <w:qFormat/>
    <w:uiPriority w:val="0"/>
    <w:pPr>
      <w:widowControl/>
      <w:spacing w:before="156" w:after="156"/>
      <w:ind w:firstLine="480" w:firstLineChars="200"/>
      <w:jc w:val="left"/>
    </w:pPr>
    <w:rPr>
      <w:kern w:val="0"/>
      <w:sz w:val="24"/>
      <w:szCs w:val="24"/>
    </w:rPr>
  </w:style>
  <w:style w:type="paragraph" w:customStyle="1" w:styleId="45">
    <w:name w:val="xl31"/>
    <w:basedOn w:val="1"/>
    <w:autoRedefine/>
    <w:qFormat/>
    <w:uiPriority w:val="0"/>
    <w:pPr>
      <w:widowControl/>
      <w:spacing w:before="100" w:beforeAutospacing="1" w:after="100" w:afterAutospacing="1"/>
      <w:jc w:val="center"/>
    </w:pPr>
    <w:rPr>
      <w:b/>
      <w:bCs/>
      <w:kern w:val="0"/>
      <w:sz w:val="28"/>
      <w:szCs w:val="28"/>
    </w:rPr>
  </w:style>
  <w:style w:type="paragraph" w:customStyle="1" w:styleId="46">
    <w:name w:val="D&amp;L"/>
    <w:basedOn w:val="17"/>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47">
    <w:name w:val="页眉 字符"/>
    <w:basedOn w:val="29"/>
    <w:link w:val="17"/>
    <w:autoRedefine/>
    <w:qFormat/>
    <w:uiPriority w:val="0"/>
    <w:rPr>
      <w:rFonts w:ascii="@仿宋_GB2312" w:hAnsi="@仿宋_GB2312" w:eastAsia="@仿宋_GB2312" w:cs="@仿宋_GB2312"/>
      <w:sz w:val="18"/>
      <w:szCs w:val="18"/>
    </w:rPr>
  </w:style>
  <w:style w:type="character" w:customStyle="1" w:styleId="48">
    <w:name w:val="页脚 字符"/>
    <w:basedOn w:val="29"/>
    <w:link w:val="16"/>
    <w:autoRedefine/>
    <w:qFormat/>
    <w:uiPriority w:val="0"/>
    <w:rPr>
      <w:rFonts w:ascii="@仿宋_GB2312" w:hAnsi="@仿宋_GB2312" w:eastAsia="@仿宋_GB2312" w:cs="@仿宋_GB2312"/>
      <w:sz w:val="18"/>
      <w:szCs w:val="18"/>
    </w:rPr>
  </w:style>
  <w:style w:type="character" w:customStyle="1" w:styleId="49">
    <w:name w:val="纯文本 字符"/>
    <w:link w:val="12"/>
    <w:autoRedefine/>
    <w:qFormat/>
    <w:uiPriority w:val="0"/>
    <w:rPr>
      <w:rFonts w:ascii="宋体" w:hAnsi="Courier New"/>
    </w:rPr>
  </w:style>
  <w:style w:type="character" w:customStyle="1" w:styleId="50">
    <w:name w:val="纯文本 字符1"/>
    <w:basedOn w:val="29"/>
    <w:autoRedefine/>
    <w:semiHidden/>
    <w:qFormat/>
    <w:uiPriority w:val="99"/>
    <w:rPr>
      <w:rFonts w:hAnsi="Courier New" w:cs="Courier New" w:asciiTheme="minorEastAsia"/>
      <w:szCs w:val="20"/>
    </w:rPr>
  </w:style>
  <w:style w:type="character" w:customStyle="1" w:styleId="51">
    <w:name w:val="未处理的提及1"/>
    <w:basedOn w:val="29"/>
    <w:autoRedefine/>
    <w:semiHidden/>
    <w:unhideWhenUsed/>
    <w:qFormat/>
    <w:uiPriority w:val="99"/>
    <w:rPr>
      <w:color w:val="605E5C"/>
      <w:shd w:val="clear" w:color="auto" w:fill="E1DFDD"/>
    </w:rPr>
  </w:style>
  <w:style w:type="paragraph" w:styleId="52">
    <w:name w:val="List Paragraph"/>
    <w:basedOn w:val="1"/>
    <w:autoRedefine/>
    <w:qFormat/>
    <w:uiPriority w:val="34"/>
    <w:pPr>
      <w:ind w:firstLine="420" w:firstLineChars="200"/>
    </w:pPr>
  </w:style>
  <w:style w:type="paragraph" w:customStyle="1" w:styleId="53">
    <w:name w:val="Char Char Char Char Char Char Char1 Char"/>
    <w:basedOn w:val="1"/>
    <w:autoRedefine/>
    <w:qFormat/>
    <w:uiPriority w:val="0"/>
    <w:rPr>
      <w:rFonts w:ascii="Arial" w:hAnsi="Arial" w:eastAsia="宋体" w:cs="Arial"/>
      <w:sz w:val="24"/>
    </w:rPr>
  </w:style>
  <w:style w:type="table" w:customStyle="1" w:styleId="54">
    <w:name w:val="网格表 1 浅色1"/>
    <w:basedOn w:val="27"/>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55">
    <w:name w:val="日期 字符"/>
    <w:basedOn w:val="29"/>
    <w:autoRedefine/>
    <w:semiHidden/>
    <w:qFormat/>
    <w:uiPriority w:val="99"/>
    <w:rPr>
      <w:rFonts w:ascii="@仿宋_GB2312" w:hAnsi="@仿宋_GB2312" w:eastAsia="@仿宋_GB2312" w:cs="@仿宋_GB2312"/>
      <w:szCs w:val="20"/>
    </w:rPr>
  </w:style>
  <w:style w:type="character" w:customStyle="1" w:styleId="56">
    <w:name w:val="日期 字符1"/>
    <w:link w:val="13"/>
    <w:autoRedefine/>
    <w:qFormat/>
    <w:uiPriority w:val="0"/>
    <w:rPr>
      <w:rFonts w:ascii="Arial" w:hAnsi="Arial" w:eastAsia="宋体" w:cs="Arial"/>
      <w:b/>
      <w:sz w:val="28"/>
      <w:szCs w:val="20"/>
    </w:rPr>
  </w:style>
  <w:style w:type="character" w:customStyle="1" w:styleId="57">
    <w:name w:val="纯文本 Char1"/>
    <w:link w:val="58"/>
    <w:autoRedefine/>
    <w:qFormat/>
    <w:locked/>
    <w:uiPriority w:val="0"/>
    <w:rPr>
      <w:rFonts w:ascii="Arial" w:hAnsi="Arial" w:eastAsia="Arial"/>
      <w:kern w:val="2"/>
      <w:sz w:val="21"/>
      <w:lang w:val="en-US" w:eastAsia="zh-CN" w:bidi="ar-SA"/>
    </w:rPr>
  </w:style>
  <w:style w:type="paragraph" w:customStyle="1" w:styleId="58">
    <w:name w:val="纯文本1"/>
    <w:basedOn w:val="1"/>
    <w:link w:val="57"/>
    <w:autoRedefine/>
    <w:qFormat/>
    <w:uiPriority w:val="0"/>
    <w:rPr>
      <w:rFonts w:ascii="Arial" w:hAnsi="Arial" w:eastAsia="Arial" w:cstheme="minorBidi"/>
    </w:rPr>
  </w:style>
  <w:style w:type="character" w:customStyle="1" w:styleId="59">
    <w:name w:val="批注文字 Char"/>
    <w:basedOn w:val="29"/>
    <w:autoRedefine/>
    <w:semiHidden/>
    <w:qFormat/>
    <w:uiPriority w:val="99"/>
    <w:rPr>
      <w:rFonts w:ascii="@仿宋_GB2312" w:hAnsi="@仿宋_GB2312" w:eastAsia="@仿宋_GB2312" w:cs="@仿宋_GB2312"/>
      <w:szCs w:val="20"/>
    </w:rPr>
  </w:style>
  <w:style w:type="character" w:customStyle="1" w:styleId="60">
    <w:name w:val="批注文字 字符"/>
    <w:link w:val="7"/>
    <w:autoRedefine/>
    <w:qFormat/>
    <w:uiPriority w:val="0"/>
    <w:rPr>
      <w:rFonts w:ascii="Arial" w:hAnsi="Arial" w:eastAsia="黑体" w:cs="Arial"/>
      <w:b/>
      <w:kern w:val="2"/>
      <w:sz w:val="21"/>
    </w:rPr>
  </w:style>
  <w:style w:type="character" w:customStyle="1" w:styleId="61">
    <w:name w:val="标题 1 字符"/>
    <w:basedOn w:val="29"/>
    <w:link w:val="3"/>
    <w:autoRedefine/>
    <w:qFormat/>
    <w:uiPriority w:val="9"/>
    <w:rPr>
      <w:rFonts w:ascii="@仿宋_GB2312" w:hAnsi="@仿宋_GB2312" w:eastAsia="@仿宋_GB2312" w:cs="@仿宋_GB2312"/>
      <w:b/>
      <w:bCs/>
      <w:kern w:val="44"/>
      <w:sz w:val="44"/>
      <w:szCs w:val="44"/>
    </w:rPr>
  </w:style>
  <w:style w:type="paragraph" w:customStyle="1" w:styleId="62">
    <w:name w:val="TOC 标题1"/>
    <w:basedOn w:val="3"/>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3">
    <w:name w:val="标题 3 字符"/>
    <w:basedOn w:val="29"/>
    <w:link w:val="5"/>
    <w:autoRedefine/>
    <w:semiHidden/>
    <w:qFormat/>
    <w:uiPriority w:val="9"/>
    <w:rPr>
      <w:rFonts w:ascii="@仿宋_GB2312" w:hAnsi="@仿宋_GB2312" w:eastAsia="@仿宋_GB2312" w:cs="@仿宋_GB2312"/>
      <w:b/>
      <w:bCs/>
      <w:sz w:val="32"/>
      <w:szCs w:val="32"/>
    </w:rPr>
  </w:style>
  <w:style w:type="character" w:customStyle="1" w:styleId="64">
    <w:name w:val="fontstyle01"/>
    <w:basedOn w:val="29"/>
    <w:autoRedefine/>
    <w:qFormat/>
    <w:uiPriority w:val="0"/>
    <w:rPr>
      <w:rFonts w:hint="eastAsia" w:ascii="宋体" w:hAnsi="宋体" w:eastAsia="宋体"/>
      <w:color w:val="000000"/>
      <w:sz w:val="22"/>
      <w:szCs w:val="22"/>
    </w:rPr>
  </w:style>
  <w:style w:type="character" w:customStyle="1" w:styleId="65">
    <w:name w:val="fontstyle21"/>
    <w:basedOn w:val="29"/>
    <w:autoRedefine/>
    <w:qFormat/>
    <w:uiPriority w:val="0"/>
    <w:rPr>
      <w:rFonts w:hint="default" w:ascii="TimesNewRomanPSMT" w:hAnsi="TimesNewRomanPSMT"/>
      <w:color w:val="000000"/>
      <w:sz w:val="22"/>
      <w:szCs w:val="22"/>
    </w:rPr>
  </w:style>
  <w:style w:type="character" w:customStyle="1" w:styleId="66">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67">
    <w:name w:val="标题 4 字符"/>
    <w:basedOn w:val="29"/>
    <w:autoRedefine/>
    <w:semiHidden/>
    <w:qFormat/>
    <w:uiPriority w:val="9"/>
    <w:rPr>
      <w:rFonts w:asciiTheme="majorHAnsi" w:hAnsiTheme="majorHAnsi" w:eastAsiaTheme="majorEastAsia" w:cstheme="majorBidi"/>
      <w:b/>
      <w:bCs/>
      <w:sz w:val="28"/>
      <w:szCs w:val="28"/>
    </w:rPr>
  </w:style>
  <w:style w:type="character" w:customStyle="1" w:styleId="68">
    <w:name w:val="标题 4 字符1"/>
    <w:link w:val="2"/>
    <w:autoRedefine/>
    <w:qFormat/>
    <w:uiPriority w:val="0"/>
    <w:rPr>
      <w:rFonts w:ascii="@仿宋_GB2312" w:hAnsi="@仿宋_GB2312" w:eastAsia="@仿宋_GB2312" w:cs="@仿宋_GB2312"/>
      <w:b/>
      <w:bCs/>
      <w:sz w:val="28"/>
      <w:szCs w:val="28"/>
    </w:rPr>
  </w:style>
  <w:style w:type="character" w:customStyle="1" w:styleId="69">
    <w:name w:val="正文文本 字符"/>
    <w:basedOn w:val="29"/>
    <w:link w:val="8"/>
    <w:autoRedefine/>
    <w:qFormat/>
    <w:uiPriority w:val="0"/>
    <w:rPr>
      <w:rFonts w:ascii="@微软简标宋" w:hAnsi="@微软简标宋" w:eastAsia="@微软简标宋" w:cs="@微软简标宋"/>
      <w:szCs w:val="24"/>
      <w:lang w:val="zh-CN" w:eastAsia="zh-CN"/>
    </w:rPr>
  </w:style>
  <w:style w:type="table" w:customStyle="1" w:styleId="70">
    <w:name w:val="网格型1"/>
    <w:basedOn w:val="27"/>
    <w:autoRedefine/>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1">
    <w:name w:val="Table Normal"/>
    <w:autoRedefine/>
    <w:semiHidden/>
    <w:unhideWhenUsed/>
    <w:qFormat/>
    <w:uiPriority w:val="0"/>
    <w:tblPr>
      <w:tblCellMar>
        <w:top w:w="0" w:type="dxa"/>
        <w:left w:w="0" w:type="dxa"/>
        <w:bottom w:w="0" w:type="dxa"/>
        <w:right w:w="0" w:type="dxa"/>
      </w:tblCellMar>
    </w:tblPr>
  </w:style>
  <w:style w:type="paragraph" w:customStyle="1" w:styleId="72">
    <w:name w:val="Table Text"/>
    <w:basedOn w:val="1"/>
    <w:autoRedefine/>
    <w:semiHidden/>
    <w:qFormat/>
    <w:uiPriority w:val="0"/>
    <w:rPr>
      <w:rFonts w:ascii="Arial" w:hAnsi="Arial" w:eastAsia="Arial" w:cs="Arial"/>
      <w:szCs w:val="21"/>
      <w:lang w:eastAsia="en-US"/>
    </w:rPr>
  </w:style>
  <w:style w:type="character" w:customStyle="1" w:styleId="73">
    <w:name w:val="批注主题 字符"/>
    <w:basedOn w:val="60"/>
    <w:link w:val="24"/>
    <w:autoRedefine/>
    <w:semiHidden/>
    <w:qFormat/>
    <w:uiPriority w:val="99"/>
    <w:rPr>
      <w:rFonts w:ascii="@仿宋_GB2312" w:hAnsi="@仿宋_GB2312" w:eastAsia="@仿宋_GB2312" w:cs="@仿宋_GB2312"/>
      <w:b w:val="0"/>
      <w:bCs/>
      <w:kern w:val="2"/>
      <w:sz w:val="21"/>
    </w:rPr>
  </w:style>
  <w:style w:type="character" w:customStyle="1" w:styleId="74">
    <w:name w:val="font31"/>
    <w:basedOn w:val="29"/>
    <w:qFormat/>
    <w:uiPriority w:val="0"/>
    <w:rPr>
      <w:rFonts w:hint="eastAsia" w:ascii="宋体" w:hAnsi="宋体" w:eastAsia="宋体" w:cs="宋体"/>
      <w:color w:val="000000"/>
      <w:sz w:val="20"/>
      <w:szCs w:val="20"/>
      <w:u w:val="none"/>
    </w:rPr>
  </w:style>
  <w:style w:type="character" w:customStyle="1" w:styleId="75">
    <w:name w:val="font61"/>
    <w:basedOn w:val="29"/>
    <w:qFormat/>
    <w:uiPriority w:val="0"/>
    <w:rPr>
      <w:rFonts w:ascii="Calibri" w:hAnsi="Calibri" w:cs="Calibri"/>
      <w:color w:val="000000"/>
      <w:sz w:val="20"/>
      <w:szCs w:val="20"/>
      <w:u w:val="none"/>
    </w:rPr>
  </w:style>
  <w:style w:type="character" w:customStyle="1" w:styleId="76">
    <w:name w:val="font41"/>
    <w:basedOn w:val="29"/>
    <w:qFormat/>
    <w:uiPriority w:val="0"/>
    <w:rPr>
      <w:rFonts w:hint="eastAsia" w:ascii="宋体" w:hAnsi="宋体" w:eastAsia="宋体" w:cs="宋体"/>
      <w:color w:val="000000"/>
      <w:sz w:val="20"/>
      <w:szCs w:val="20"/>
      <w:u w:val="none"/>
    </w:rPr>
  </w:style>
  <w:style w:type="character" w:customStyle="1" w:styleId="77">
    <w:name w:val="font71"/>
    <w:basedOn w:val="29"/>
    <w:qFormat/>
    <w:uiPriority w:val="0"/>
    <w:rPr>
      <w:rFonts w:hint="default" w:ascii="Calibri" w:hAnsi="Calibri" w:cs="Calibri"/>
      <w:color w:val="000000"/>
      <w:sz w:val="20"/>
      <w:szCs w:val="20"/>
      <w:u w:val="none"/>
    </w:rPr>
  </w:style>
  <w:style w:type="table" w:customStyle="1" w:styleId="78">
    <w:name w:val="Table Normal1"/>
    <w:semiHidden/>
    <w:unhideWhenUsed/>
    <w:qFormat/>
    <w:uiPriority w:val="0"/>
    <w:tblPr>
      <w:tblCellMar>
        <w:top w:w="0" w:type="dxa"/>
        <w:left w:w="0" w:type="dxa"/>
        <w:bottom w:w="0" w:type="dxa"/>
        <w:right w:w="0" w:type="dxa"/>
      </w:tblCellMar>
    </w:tblPr>
  </w:style>
  <w:style w:type="table" w:customStyle="1" w:styleId="79">
    <w:name w:val="Table Normal2"/>
    <w:autoRedefine/>
    <w:semiHidden/>
    <w:unhideWhenUsed/>
    <w:qFormat/>
    <w:uiPriority w:val="0"/>
    <w:rPr>
      <w:rFonts w:ascii="Calibri" w:hAnsi="Calibri"/>
    </w:rPr>
    <w:tblPr>
      <w:tblCellMar>
        <w:top w:w="0" w:type="dxa"/>
        <w:left w:w="0" w:type="dxa"/>
        <w:bottom w:w="0" w:type="dxa"/>
        <w:right w:w="0" w:type="dxa"/>
      </w:tblCellMar>
    </w:tblPr>
  </w:style>
  <w:style w:type="table" w:customStyle="1" w:styleId="80">
    <w:name w:val="Table Normal3"/>
    <w:autoRedefine/>
    <w:semiHidden/>
    <w:unhideWhenUsed/>
    <w:qFormat/>
    <w:uiPriority w:val="0"/>
    <w:rPr>
      <w:rFonts w:ascii="Calibri" w:hAnsi="Calibri"/>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DFACB6E-2A8D-4BB8-981B-AACAE7CC9517}">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39</Pages>
  <Words>7990</Words>
  <Characters>8629</Characters>
  <Lines>495</Lines>
  <Paragraphs>139</Paragraphs>
  <TotalTime>34</TotalTime>
  <ScaleCrop>false</ScaleCrop>
  <LinksUpToDate>false</LinksUpToDate>
  <CharactersWithSpaces>8789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2024-10-25T02:21:00Z</dcterms:created>
  <dc:creator>Anakin</dc:creator>
  <cp:lastModifiedBy>大诚</cp:lastModifiedBy>
  <cp:lastPrinted>2025-09-09T01:16:00Z</cp:lastPrinted>
  <dcterms:modified xsi:type="dcterms:W3CDTF">2025-12-03T11:10:32Z</dcterms:modified>
  <cp:revision>110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905D91D53619425AAA3E67354AD311E8_13</vt:lpwstr>
  </property>
  <property fmtid="{D5CDD505-2E9C-101B-9397-08002B2CF9AE}" pid="4" name="KSOTemplateDocerSaveRecord">
    <vt:lpwstr>eyJoZGlkIjoiYmQwNzhiMzY1OWFmNmE3ZDNhMWJmZDhlNjFmZWQ5NTEiLCJ1c2VySWQiOiI3NjkxNDI1ODQifQ==</vt:lpwstr>
  </property>
</Properties>
</file>